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FD" w:rsidRPr="009273BE" w:rsidRDefault="00AD1FFD"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jc w:val="center"/>
        <w:tblLook w:val="04A0" w:firstRow="1" w:lastRow="0" w:firstColumn="1" w:lastColumn="0" w:noHBand="0" w:noVBand="1"/>
      </w:tblPr>
      <w:tblGrid>
        <w:gridCol w:w="5672"/>
        <w:gridCol w:w="4392"/>
      </w:tblGrid>
      <w:tr w:rsidR="009273BE" w:rsidRPr="009273BE" w:rsidTr="0043693D">
        <w:trPr>
          <w:trHeight w:val="611"/>
          <w:jc w:val="center"/>
        </w:trPr>
        <w:tc>
          <w:tcPr>
            <w:tcW w:w="5672" w:type="dxa"/>
            <w:shd w:val="clear" w:color="auto" w:fill="D6E3BC" w:themeFill="accent3" w:themeFillTint="66"/>
            <w:vAlign w:val="center"/>
          </w:tcPr>
          <w:p w:rsidR="009413BC" w:rsidRPr="009273BE" w:rsidRDefault="009413BC" w:rsidP="00E60E9D">
            <w:pPr>
              <w:tabs>
                <w:tab w:val="left" w:pos="216"/>
              </w:tabs>
              <w:ind w:left="70"/>
              <w:jc w:val="center"/>
              <w:rPr>
                <w:rFonts w:ascii="Calibri" w:eastAsia="Times New Roman" w:hAnsi="Calibri" w:cs="Times New Roman"/>
                <w:b/>
                <w:bCs/>
                <w:sz w:val="32"/>
                <w:szCs w:val="24"/>
                <w:lang w:eastAsia="es-MX"/>
              </w:rPr>
            </w:pPr>
            <w:r w:rsidRPr="009273BE">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9273BE" w:rsidRDefault="009413BC" w:rsidP="00E60E9D">
            <w:pPr>
              <w:tabs>
                <w:tab w:val="left" w:pos="216"/>
              </w:tabs>
              <w:jc w:val="center"/>
              <w:rPr>
                <w:rFonts w:ascii="Calibri" w:eastAsia="Times New Roman" w:hAnsi="Calibri" w:cs="Times New Roman"/>
                <w:b/>
                <w:bCs/>
                <w:sz w:val="32"/>
                <w:szCs w:val="24"/>
                <w:lang w:eastAsia="es-MX"/>
              </w:rPr>
            </w:pPr>
            <w:r w:rsidRPr="009273BE">
              <w:rPr>
                <w:rFonts w:ascii="Calibri" w:eastAsia="Times New Roman" w:hAnsi="Calibri" w:cs="Times New Roman"/>
                <w:b/>
                <w:bCs/>
                <w:sz w:val="32"/>
                <w:szCs w:val="24"/>
                <w:lang w:eastAsia="es-MX"/>
              </w:rPr>
              <w:t>Documento de origen:</w:t>
            </w:r>
          </w:p>
        </w:tc>
      </w:tr>
      <w:tr w:rsidR="009273BE" w:rsidRPr="009273BE" w:rsidTr="0043693D">
        <w:trPr>
          <w:jc w:val="center"/>
        </w:trPr>
        <w:tc>
          <w:tcPr>
            <w:tcW w:w="5672" w:type="dxa"/>
          </w:tcPr>
          <w:p w:rsidR="009413BC" w:rsidRPr="009273BE" w:rsidRDefault="009413BC" w:rsidP="00E60E9D">
            <w:pPr>
              <w:tabs>
                <w:tab w:val="left" w:pos="216"/>
              </w:tabs>
              <w:jc w:val="both"/>
              <w:rPr>
                <w:rFonts w:ascii="Calibri" w:eastAsia="Times New Roman" w:hAnsi="Calibri" w:cs="Times New Roman"/>
                <w:b/>
                <w:bCs/>
                <w:sz w:val="24"/>
                <w:szCs w:val="24"/>
                <w:lang w:eastAsia="es-MX"/>
              </w:rPr>
            </w:pPr>
            <w:r w:rsidRPr="009273BE">
              <w:rPr>
                <w:rFonts w:ascii="Calibri" w:eastAsia="Times New Roman" w:hAnsi="Calibri" w:cs="Times New Roman"/>
                <w:b/>
                <w:bCs/>
                <w:sz w:val="24"/>
                <w:szCs w:val="24"/>
                <w:lang w:eastAsia="es-MX"/>
              </w:rPr>
              <w:t>Administración Centralizada</w:t>
            </w:r>
          </w:p>
        </w:tc>
        <w:tc>
          <w:tcPr>
            <w:tcW w:w="4392" w:type="dxa"/>
          </w:tcPr>
          <w:p w:rsidR="009413BC" w:rsidRPr="009273BE" w:rsidRDefault="009413BC" w:rsidP="00E60E9D">
            <w:pPr>
              <w:tabs>
                <w:tab w:val="left" w:pos="216"/>
              </w:tabs>
              <w:jc w:val="both"/>
              <w:rPr>
                <w:rFonts w:ascii="Calibri" w:eastAsia="Times New Roman" w:hAnsi="Calibri" w:cs="Times New Roman"/>
                <w:b/>
                <w:bCs/>
                <w:sz w:val="24"/>
                <w:szCs w:val="24"/>
                <w:lang w:eastAsia="es-MX"/>
              </w:rPr>
            </w:pPr>
          </w:p>
        </w:tc>
      </w:tr>
      <w:tr w:rsidR="009273BE" w:rsidRPr="009273BE" w:rsidTr="0043693D">
        <w:trPr>
          <w:jc w:val="center"/>
        </w:trPr>
        <w:tc>
          <w:tcPr>
            <w:tcW w:w="5672" w:type="dxa"/>
          </w:tcPr>
          <w:p w:rsidR="009413BC" w:rsidRPr="009273BE" w:rsidRDefault="009413BC" w:rsidP="00E60E9D">
            <w:pPr>
              <w:tabs>
                <w:tab w:val="left" w:pos="216"/>
              </w:tabs>
              <w:jc w:val="both"/>
              <w:rPr>
                <w:rFonts w:ascii="Calibri" w:eastAsia="Times New Roman" w:hAnsi="Calibri" w:cs="Times New Roman"/>
                <w:b/>
                <w:bCs/>
                <w:sz w:val="24"/>
                <w:szCs w:val="24"/>
                <w:lang w:eastAsia="es-MX"/>
              </w:rPr>
            </w:pPr>
            <w:r w:rsidRPr="009273BE">
              <w:rPr>
                <w:rFonts w:ascii="Calibri" w:eastAsia="Times New Roman" w:hAnsi="Calibri" w:cs="Times New Roman"/>
                <w:b/>
                <w:bCs/>
                <w:sz w:val="24"/>
                <w:szCs w:val="24"/>
                <w:lang w:eastAsia="es-MX"/>
              </w:rPr>
              <w:t>Desconcentrado</w:t>
            </w:r>
          </w:p>
        </w:tc>
        <w:tc>
          <w:tcPr>
            <w:tcW w:w="4392" w:type="dxa"/>
          </w:tcPr>
          <w:p w:rsidR="009413BC" w:rsidRPr="009273BE" w:rsidRDefault="009413BC" w:rsidP="00E60E9D">
            <w:pPr>
              <w:tabs>
                <w:tab w:val="left" w:pos="216"/>
              </w:tabs>
              <w:jc w:val="both"/>
              <w:rPr>
                <w:rFonts w:ascii="Calibri" w:eastAsia="Times New Roman" w:hAnsi="Calibri" w:cs="Times New Roman"/>
                <w:b/>
                <w:bCs/>
                <w:sz w:val="24"/>
                <w:szCs w:val="24"/>
                <w:lang w:eastAsia="es-MX"/>
              </w:rPr>
            </w:pPr>
          </w:p>
        </w:tc>
      </w:tr>
      <w:tr w:rsidR="009273BE" w:rsidRPr="009273BE" w:rsidTr="0043693D">
        <w:trPr>
          <w:jc w:val="center"/>
        </w:trPr>
        <w:tc>
          <w:tcPr>
            <w:tcW w:w="5672" w:type="dxa"/>
          </w:tcPr>
          <w:p w:rsidR="009413BC" w:rsidRPr="009273BE" w:rsidRDefault="009413BC" w:rsidP="00E60E9D">
            <w:pPr>
              <w:tabs>
                <w:tab w:val="left" w:pos="216"/>
              </w:tabs>
              <w:jc w:val="both"/>
              <w:rPr>
                <w:rFonts w:ascii="Calibri" w:eastAsia="Times New Roman" w:hAnsi="Calibri" w:cs="Times New Roman"/>
                <w:b/>
                <w:bCs/>
                <w:sz w:val="24"/>
                <w:szCs w:val="24"/>
                <w:lang w:eastAsia="es-MX"/>
              </w:rPr>
            </w:pPr>
            <w:r w:rsidRPr="009273BE">
              <w:rPr>
                <w:rFonts w:ascii="Calibri" w:eastAsia="Times New Roman" w:hAnsi="Calibri" w:cs="Times New Roman"/>
                <w:b/>
                <w:bCs/>
                <w:sz w:val="24"/>
                <w:szCs w:val="24"/>
                <w:lang w:eastAsia="es-MX"/>
              </w:rPr>
              <w:t>Descentralizado</w:t>
            </w:r>
          </w:p>
        </w:tc>
        <w:tc>
          <w:tcPr>
            <w:tcW w:w="4392" w:type="dxa"/>
          </w:tcPr>
          <w:p w:rsidR="009413BC" w:rsidRPr="009273BE" w:rsidRDefault="00B32585" w:rsidP="00E60E9D">
            <w:pPr>
              <w:tabs>
                <w:tab w:val="left" w:pos="216"/>
              </w:tabs>
              <w:jc w:val="both"/>
              <w:rPr>
                <w:rFonts w:ascii="Calibri" w:eastAsia="Times New Roman" w:hAnsi="Calibri" w:cs="Times New Roman"/>
                <w:b/>
                <w:bCs/>
                <w:sz w:val="24"/>
                <w:szCs w:val="24"/>
                <w:lang w:eastAsia="es-MX"/>
              </w:rPr>
            </w:pPr>
            <w:r w:rsidRPr="009273BE">
              <w:rPr>
                <w:rFonts w:ascii="Calibri" w:eastAsia="Times New Roman" w:hAnsi="Calibri" w:cs="Times New Roman"/>
                <w:b/>
                <w:bCs/>
                <w:sz w:val="24"/>
                <w:szCs w:val="24"/>
                <w:lang w:eastAsia="es-MX"/>
              </w:rPr>
              <w:t>DECRETO DE CREACIÓ</w:t>
            </w:r>
            <w:r w:rsidR="001A397C" w:rsidRPr="009273BE">
              <w:rPr>
                <w:rFonts w:ascii="Calibri" w:eastAsia="Times New Roman" w:hAnsi="Calibri" w:cs="Times New Roman"/>
                <w:b/>
                <w:bCs/>
                <w:sz w:val="24"/>
                <w:szCs w:val="24"/>
                <w:lang w:eastAsia="es-MX"/>
              </w:rPr>
              <w:t>N</w:t>
            </w:r>
          </w:p>
        </w:tc>
      </w:tr>
      <w:tr w:rsidR="009273BE" w:rsidRPr="009273BE" w:rsidTr="0043693D">
        <w:trPr>
          <w:jc w:val="center"/>
        </w:trPr>
        <w:tc>
          <w:tcPr>
            <w:tcW w:w="5672" w:type="dxa"/>
          </w:tcPr>
          <w:p w:rsidR="009413BC" w:rsidRPr="009273BE" w:rsidRDefault="009413BC" w:rsidP="00E60E9D">
            <w:pPr>
              <w:tabs>
                <w:tab w:val="left" w:pos="216"/>
              </w:tabs>
              <w:jc w:val="both"/>
              <w:rPr>
                <w:rFonts w:ascii="Calibri" w:eastAsia="Times New Roman" w:hAnsi="Calibri" w:cs="Times New Roman"/>
                <w:b/>
                <w:bCs/>
                <w:sz w:val="24"/>
                <w:szCs w:val="24"/>
                <w:lang w:eastAsia="es-MX"/>
              </w:rPr>
            </w:pPr>
            <w:r w:rsidRPr="009273BE">
              <w:rPr>
                <w:rFonts w:ascii="Calibri" w:eastAsia="Times New Roman" w:hAnsi="Calibri" w:cs="Times New Roman"/>
                <w:b/>
                <w:bCs/>
                <w:sz w:val="24"/>
                <w:szCs w:val="24"/>
                <w:lang w:eastAsia="es-MX"/>
              </w:rPr>
              <w:t>Empresa de Participación Estatal Mayoritaria</w:t>
            </w:r>
          </w:p>
        </w:tc>
        <w:tc>
          <w:tcPr>
            <w:tcW w:w="4392" w:type="dxa"/>
          </w:tcPr>
          <w:p w:rsidR="009413BC" w:rsidRPr="009273BE" w:rsidRDefault="009413BC" w:rsidP="00E60E9D">
            <w:pPr>
              <w:tabs>
                <w:tab w:val="left" w:pos="216"/>
              </w:tabs>
              <w:jc w:val="both"/>
              <w:rPr>
                <w:rFonts w:ascii="Calibri" w:eastAsia="Times New Roman" w:hAnsi="Calibri" w:cs="Times New Roman"/>
                <w:b/>
                <w:bCs/>
                <w:sz w:val="24"/>
                <w:szCs w:val="24"/>
                <w:lang w:eastAsia="es-MX"/>
              </w:rPr>
            </w:pPr>
          </w:p>
        </w:tc>
      </w:tr>
      <w:tr w:rsidR="009413BC" w:rsidRPr="009273BE" w:rsidTr="0043693D">
        <w:trPr>
          <w:jc w:val="center"/>
        </w:trPr>
        <w:tc>
          <w:tcPr>
            <w:tcW w:w="5672" w:type="dxa"/>
          </w:tcPr>
          <w:p w:rsidR="009413BC" w:rsidRPr="009273BE" w:rsidRDefault="009413BC" w:rsidP="00E60E9D">
            <w:pPr>
              <w:tabs>
                <w:tab w:val="left" w:pos="216"/>
              </w:tabs>
              <w:jc w:val="both"/>
              <w:rPr>
                <w:rFonts w:ascii="Calibri" w:eastAsia="Times New Roman" w:hAnsi="Calibri" w:cs="Times New Roman"/>
                <w:b/>
                <w:bCs/>
                <w:sz w:val="24"/>
                <w:szCs w:val="24"/>
                <w:lang w:eastAsia="es-MX"/>
              </w:rPr>
            </w:pPr>
            <w:r w:rsidRPr="009273BE">
              <w:rPr>
                <w:rFonts w:ascii="Calibri" w:eastAsia="Times New Roman" w:hAnsi="Calibri" w:cs="Times New Roman"/>
                <w:b/>
                <w:bCs/>
                <w:sz w:val="24"/>
                <w:szCs w:val="24"/>
                <w:lang w:eastAsia="es-MX"/>
              </w:rPr>
              <w:t>Fideicomisos, Fondos y Mandatos</w:t>
            </w:r>
          </w:p>
        </w:tc>
        <w:tc>
          <w:tcPr>
            <w:tcW w:w="4392" w:type="dxa"/>
          </w:tcPr>
          <w:p w:rsidR="009413BC" w:rsidRPr="009273BE" w:rsidRDefault="009413BC" w:rsidP="00E60E9D">
            <w:pPr>
              <w:tabs>
                <w:tab w:val="left" w:pos="216"/>
              </w:tabs>
              <w:jc w:val="both"/>
              <w:rPr>
                <w:rFonts w:ascii="Calibri" w:eastAsia="Times New Roman" w:hAnsi="Calibri" w:cs="Times New Roman"/>
                <w:b/>
                <w:bCs/>
                <w:sz w:val="24"/>
                <w:szCs w:val="24"/>
                <w:lang w:eastAsia="es-MX"/>
              </w:rPr>
            </w:pPr>
          </w:p>
        </w:tc>
      </w:tr>
    </w:tbl>
    <w:p w:rsidR="009413BC" w:rsidRPr="009273BE"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pPr w:leftFromText="141" w:rightFromText="141" w:vertAnchor="text" w:horzAnchor="margin" w:tblpXSpec="center" w:tblpY="302"/>
        <w:tblW w:w="14104" w:type="dxa"/>
        <w:tblLayout w:type="fixed"/>
        <w:tblCellMar>
          <w:left w:w="70" w:type="dxa"/>
          <w:right w:w="70" w:type="dxa"/>
        </w:tblCellMar>
        <w:tblLook w:val="04A0" w:firstRow="1" w:lastRow="0" w:firstColumn="1" w:lastColumn="0" w:noHBand="0" w:noVBand="1"/>
      </w:tblPr>
      <w:tblGrid>
        <w:gridCol w:w="1346"/>
        <w:gridCol w:w="2835"/>
        <w:gridCol w:w="1701"/>
        <w:gridCol w:w="1418"/>
        <w:gridCol w:w="1417"/>
        <w:gridCol w:w="1418"/>
        <w:gridCol w:w="2693"/>
        <w:gridCol w:w="1276"/>
      </w:tblGrid>
      <w:tr w:rsidR="009273BE" w:rsidRPr="009273BE" w:rsidTr="000A2669">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258B2" w:rsidRPr="009273BE" w:rsidRDefault="009258B2" w:rsidP="009258B2">
            <w:pPr>
              <w:spacing w:after="0" w:line="240" w:lineRule="auto"/>
              <w:jc w:val="center"/>
              <w:rPr>
                <w:rFonts w:eastAsia="Times New Roman" w:cs="Times New Roman"/>
                <w:b/>
                <w:sz w:val="20"/>
                <w:szCs w:val="20"/>
                <w:lang w:eastAsia="es-MX"/>
              </w:rPr>
            </w:pPr>
            <w:r w:rsidRPr="009273BE">
              <w:rPr>
                <w:rFonts w:eastAsia="Times New Roman" w:cs="Times New Roman"/>
                <w:b/>
                <w:sz w:val="20"/>
                <w:szCs w:val="20"/>
                <w:lang w:eastAsia="es-MX"/>
              </w:rPr>
              <w:t>ARTÍCULO</w:t>
            </w:r>
          </w:p>
        </w:tc>
        <w:tc>
          <w:tcPr>
            <w:tcW w:w="283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258B2" w:rsidRPr="009273BE" w:rsidRDefault="009258B2" w:rsidP="009258B2">
            <w:pPr>
              <w:spacing w:after="0" w:line="240" w:lineRule="auto"/>
              <w:jc w:val="center"/>
              <w:rPr>
                <w:rFonts w:eastAsia="Times New Roman" w:cs="Times New Roman"/>
                <w:b/>
                <w:sz w:val="20"/>
                <w:szCs w:val="20"/>
                <w:lang w:eastAsia="es-MX"/>
              </w:rPr>
            </w:pPr>
            <w:r w:rsidRPr="009273BE">
              <w:rPr>
                <w:rFonts w:eastAsia="Times New Roman" w:cs="Times New Roman"/>
                <w:b/>
                <w:sz w:val="20"/>
                <w:szCs w:val="20"/>
                <w:lang w:eastAsia="es-MX"/>
              </w:rPr>
              <w:t>FRACCIÓN</w:t>
            </w:r>
          </w:p>
        </w:tc>
        <w:tc>
          <w:tcPr>
            <w:tcW w:w="170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258B2" w:rsidRPr="009273BE" w:rsidRDefault="009258B2" w:rsidP="009258B2">
            <w:pPr>
              <w:spacing w:after="0" w:line="240" w:lineRule="auto"/>
              <w:jc w:val="center"/>
              <w:rPr>
                <w:rFonts w:eastAsia="Times New Roman" w:cs="Times New Roman"/>
                <w:b/>
                <w:sz w:val="20"/>
                <w:szCs w:val="20"/>
                <w:lang w:eastAsia="es-MX"/>
              </w:rPr>
            </w:pPr>
            <w:r w:rsidRPr="009273BE">
              <w:rPr>
                <w:rFonts w:eastAsia="Times New Roman" w:cs="Times New Roman"/>
                <w:b/>
                <w:sz w:val="20"/>
                <w:szCs w:val="20"/>
                <w:lang w:eastAsia="es-MX"/>
              </w:rPr>
              <w:t>APLICA/NO APLICA</w:t>
            </w:r>
          </w:p>
        </w:tc>
        <w:tc>
          <w:tcPr>
            <w:tcW w:w="141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258B2" w:rsidRPr="009273BE" w:rsidRDefault="009258B2" w:rsidP="009258B2">
            <w:pPr>
              <w:spacing w:after="0" w:line="240" w:lineRule="auto"/>
              <w:jc w:val="center"/>
              <w:rPr>
                <w:rFonts w:eastAsia="Times New Roman" w:cs="Times New Roman"/>
                <w:b/>
                <w:sz w:val="20"/>
                <w:szCs w:val="20"/>
                <w:lang w:eastAsia="es-MX"/>
              </w:rPr>
            </w:pPr>
            <w:r w:rsidRPr="009273BE">
              <w:rPr>
                <w:rFonts w:eastAsia="Times New Roman" w:cs="Times New Roman"/>
                <w:b/>
                <w:sz w:val="20"/>
                <w:szCs w:val="20"/>
                <w:lang w:eastAsia="es-MX"/>
              </w:rPr>
              <w:t>MOTIVACIÓN</w:t>
            </w:r>
          </w:p>
        </w:tc>
        <w:tc>
          <w:tcPr>
            <w:tcW w:w="141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258B2" w:rsidRPr="009273BE" w:rsidRDefault="009258B2" w:rsidP="009258B2">
            <w:pPr>
              <w:spacing w:after="0" w:line="240" w:lineRule="auto"/>
              <w:jc w:val="center"/>
              <w:rPr>
                <w:rFonts w:eastAsia="Times New Roman" w:cs="Times New Roman"/>
                <w:b/>
                <w:sz w:val="20"/>
                <w:szCs w:val="20"/>
                <w:lang w:eastAsia="es-MX"/>
              </w:rPr>
            </w:pPr>
            <w:r w:rsidRPr="009273BE">
              <w:rPr>
                <w:rFonts w:eastAsia="Times New Roman" w:cs="Times New Roman"/>
                <w:b/>
                <w:sz w:val="20"/>
                <w:szCs w:val="20"/>
                <w:lang w:eastAsia="es-MX"/>
              </w:rPr>
              <w:t>FUNDAMENTO</w:t>
            </w:r>
          </w:p>
        </w:tc>
        <w:tc>
          <w:tcPr>
            <w:tcW w:w="141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258B2" w:rsidRPr="009273BE" w:rsidRDefault="009258B2" w:rsidP="009258B2">
            <w:pPr>
              <w:spacing w:after="0" w:line="240" w:lineRule="auto"/>
              <w:jc w:val="center"/>
              <w:rPr>
                <w:rFonts w:eastAsia="Times New Roman" w:cs="Times New Roman"/>
                <w:b/>
                <w:sz w:val="20"/>
                <w:szCs w:val="20"/>
                <w:lang w:eastAsia="es-MX"/>
              </w:rPr>
            </w:pPr>
            <w:r w:rsidRPr="009273BE">
              <w:rPr>
                <w:rFonts w:eastAsia="Times New Roman" w:cs="Times New Roman"/>
                <w:b/>
                <w:sz w:val="20"/>
                <w:szCs w:val="20"/>
                <w:lang w:eastAsia="es-MX"/>
              </w:rPr>
              <w:t>UNIDAD ADMINISTRATIVA RESPONSABLE DE GENERAR LA INFORMACIÓN</w:t>
            </w:r>
          </w:p>
        </w:tc>
        <w:tc>
          <w:tcPr>
            <w:tcW w:w="269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258B2" w:rsidRPr="009273BE" w:rsidRDefault="009258B2" w:rsidP="009258B2">
            <w:pPr>
              <w:spacing w:after="0" w:line="240" w:lineRule="auto"/>
              <w:jc w:val="center"/>
              <w:rPr>
                <w:rFonts w:eastAsia="Times New Roman" w:cs="Times New Roman"/>
                <w:b/>
                <w:sz w:val="20"/>
                <w:szCs w:val="20"/>
                <w:lang w:eastAsia="es-MX"/>
              </w:rPr>
            </w:pPr>
            <w:r w:rsidRPr="009273BE">
              <w:rPr>
                <w:rFonts w:eastAsia="Times New Roman" w:cs="Times New Roman"/>
                <w:b/>
                <w:sz w:val="20"/>
                <w:szCs w:val="20"/>
                <w:lang w:eastAsia="es-MX"/>
              </w:rPr>
              <w:t>OBSERVACIONES</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258B2" w:rsidRPr="009273BE" w:rsidRDefault="009258B2" w:rsidP="009258B2">
            <w:pPr>
              <w:spacing w:after="0" w:line="240" w:lineRule="auto"/>
              <w:jc w:val="center"/>
              <w:rPr>
                <w:rFonts w:eastAsia="Times New Roman" w:cs="Times New Roman"/>
                <w:b/>
                <w:sz w:val="20"/>
                <w:szCs w:val="20"/>
                <w:lang w:eastAsia="es-MX"/>
              </w:rPr>
            </w:pPr>
            <w:r w:rsidRPr="009273BE">
              <w:rPr>
                <w:rFonts w:eastAsia="Times New Roman" w:cs="Times New Roman"/>
                <w:b/>
                <w:sz w:val="20"/>
                <w:szCs w:val="20"/>
                <w:lang w:eastAsia="es-MX"/>
              </w:rPr>
              <w:t>VALIDACIÓN IAIP</w:t>
            </w:r>
          </w:p>
        </w:tc>
      </w:tr>
      <w:tr w:rsidR="009273BE" w:rsidRPr="009273BE" w:rsidTr="009273BE">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258B2" w:rsidRPr="009273BE" w:rsidRDefault="009258B2" w:rsidP="000A2669">
            <w:pPr>
              <w:pBdr>
                <w:top w:val="single" w:sz="4" w:space="1" w:color="auto"/>
              </w:pBd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w:t>
            </w:r>
            <w:r w:rsidRPr="009273BE">
              <w:rPr>
                <w:rFonts w:eastAsia="Times New Roman" w:cs="Times New Roman"/>
                <w:i/>
                <w:iCs/>
                <w:sz w:val="16"/>
                <w:szCs w:val="16"/>
                <w:lang w:eastAsia="es-MX"/>
              </w:rPr>
              <w:lastRenderedPageBreak/>
              <w:t>lo menos, de los temas, documentos y políticas que a continuación se señalan:</w:t>
            </w:r>
          </w:p>
          <w:p w:rsidR="009258B2" w:rsidRPr="009273BE" w:rsidRDefault="009258B2" w:rsidP="000A2669">
            <w:pPr>
              <w:pBdr>
                <w:top w:val="single" w:sz="4" w:space="1" w:color="auto"/>
              </w:pBdr>
              <w:spacing w:after="0" w:line="240" w:lineRule="auto"/>
              <w:rPr>
                <w:rFonts w:eastAsia="Times New Roman" w:cs="Times New Roman"/>
                <w:i/>
                <w:iCs/>
                <w:sz w:val="16"/>
                <w:szCs w:val="16"/>
                <w:lang w:eastAsia="es-MX"/>
              </w:rPr>
            </w:pPr>
            <w:r w:rsidRPr="009273BE">
              <w:rPr>
                <w:rFonts w:eastAsia="Times New Roman" w:cs="Times New Roman"/>
                <w:i/>
                <w:iCs/>
                <w:sz w:val="16"/>
                <w:szCs w:val="16"/>
                <w:lang w:eastAsia="es-MX"/>
              </w:rPr>
              <w:br/>
              <w:t>…</w:t>
            </w:r>
          </w:p>
        </w:tc>
        <w:tc>
          <w:tcPr>
            <w:tcW w:w="2835" w:type="dxa"/>
            <w:tcBorders>
              <w:top w:val="single" w:sz="4" w:space="0" w:color="auto"/>
              <w:left w:val="nil"/>
              <w:bottom w:val="single" w:sz="4" w:space="0" w:color="auto"/>
              <w:right w:val="single" w:sz="4" w:space="0" w:color="auto"/>
            </w:tcBorders>
            <w:shd w:val="clear" w:color="auto" w:fill="auto"/>
            <w:hideMark/>
          </w:tcPr>
          <w:p w:rsidR="009258B2" w:rsidRPr="009273BE" w:rsidRDefault="009258B2"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lastRenderedPageBreak/>
              <w:t xml:space="preserve">Fracción I </w:t>
            </w:r>
            <w:r w:rsidRPr="009273BE">
              <w:rPr>
                <w:rFonts w:eastAsia="Times New Roman" w:cs="Times New Roman"/>
                <w:i/>
                <w:iCs/>
                <w:sz w:val="16"/>
                <w:szCs w:val="16"/>
                <w:lang w:eastAsia="es-MX"/>
              </w:rPr>
              <w:t>El marco normativo aplicable al sujeto obligado, en el que deberá incluirse leyes, códigos, reglamentos, decretos de creación, manuales administrativos, reglas de operación, criterios, políticas, entre otros;</w:t>
            </w:r>
          </w:p>
          <w:p w:rsidR="009258B2" w:rsidRPr="009273BE" w:rsidRDefault="009258B2" w:rsidP="009258B2">
            <w:pPr>
              <w:spacing w:after="0" w:line="240" w:lineRule="auto"/>
              <w:jc w:val="both"/>
              <w:rPr>
                <w:rFonts w:eastAsia="Times New Roman" w:cs="Times New Roman"/>
                <w:i/>
                <w:iCs/>
                <w:sz w:val="16"/>
                <w:szCs w:val="16"/>
                <w:lang w:eastAsia="es-MX"/>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258B2" w:rsidRPr="009273BE" w:rsidRDefault="009258B2"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9258B2" w:rsidRPr="009273BE" w:rsidRDefault="009258B2" w:rsidP="009258B2">
            <w:pPr>
              <w:spacing w:after="0" w:line="240" w:lineRule="auto"/>
              <w:jc w:val="both"/>
              <w:rPr>
                <w:rFonts w:eastAsia="Times New Roman" w:cs="Times New Roman"/>
                <w:sz w:val="16"/>
                <w:szCs w:val="16"/>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258B2" w:rsidRPr="009273BE" w:rsidRDefault="009258B2"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258B2" w:rsidRPr="009273BE" w:rsidRDefault="009258B2"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VICE-RECTORIA DE ADMINISTRACIÓN</w:t>
            </w:r>
          </w:p>
        </w:tc>
        <w:tc>
          <w:tcPr>
            <w:tcW w:w="2693" w:type="dxa"/>
            <w:tcBorders>
              <w:top w:val="single" w:sz="4" w:space="0" w:color="auto"/>
              <w:left w:val="single" w:sz="4" w:space="0" w:color="auto"/>
              <w:bottom w:val="single" w:sz="4" w:space="0" w:color="auto"/>
              <w:right w:val="single" w:sz="4" w:space="0" w:color="auto"/>
            </w:tcBorders>
          </w:tcPr>
          <w:p w:rsidR="009258B2" w:rsidRPr="009273BE" w:rsidRDefault="009258B2"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LA INFORMACIÓN REFERENTE AL MARCO NORMATIVO APLICABLE A LA UNICHA SE ENCUENTRA CARGADA EN LA VENTANILLA ÚNICA DE ACCESO A LA INFORMACIÓN.</w:t>
            </w:r>
          </w:p>
        </w:tc>
        <w:tc>
          <w:tcPr>
            <w:tcW w:w="1276" w:type="dxa"/>
            <w:tcBorders>
              <w:top w:val="single" w:sz="4" w:space="0" w:color="auto"/>
              <w:left w:val="single" w:sz="4" w:space="0" w:color="auto"/>
              <w:bottom w:val="single" w:sz="4" w:space="0" w:color="auto"/>
              <w:right w:val="single" w:sz="4" w:space="0" w:color="auto"/>
            </w:tcBorders>
            <w:vAlign w:val="center"/>
          </w:tcPr>
          <w:p w:rsidR="009258B2" w:rsidRPr="009273BE" w:rsidRDefault="009B399C" w:rsidP="009273BE">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VALIDADA</w:t>
            </w:r>
          </w:p>
        </w:tc>
      </w:tr>
      <w:tr w:rsidR="009273BE" w:rsidRPr="009273BE" w:rsidTr="009273BE">
        <w:trPr>
          <w:trHeight w:val="2025"/>
        </w:trPr>
        <w:tc>
          <w:tcPr>
            <w:tcW w:w="1346" w:type="dxa"/>
            <w:vMerge/>
            <w:tcBorders>
              <w:left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II </w:t>
            </w:r>
            <w:r w:rsidRPr="009273BE">
              <w:rPr>
                <w:rFonts w:eastAsia="Times New Roman" w:cs="Times New Roman"/>
                <w:i/>
                <w:iCs/>
                <w:sz w:val="16"/>
                <w:szCs w:val="16"/>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9B399C" w:rsidRPr="009273BE" w:rsidRDefault="009B399C" w:rsidP="009258B2">
            <w:pPr>
              <w:spacing w:after="0" w:line="240" w:lineRule="auto"/>
              <w:jc w:val="both"/>
              <w:rPr>
                <w:rFonts w:eastAsia="Times New Roman" w:cs="Times New Roman"/>
                <w:i/>
                <w:iCs/>
                <w:sz w:val="16"/>
                <w:szCs w:val="16"/>
                <w:lang w:eastAsia="es-MX"/>
              </w:rPr>
            </w:pP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VICE-RECTORIA DE ADMINISTRACIÓN</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EL ORGANIGRAMA DE LA UNICHA ESTÁ CARGADO EN LA VENTANILLA ÚNICA DE ACCESO A LA INFORMACIÓN</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510"/>
        </w:trPr>
        <w:tc>
          <w:tcPr>
            <w:tcW w:w="1346" w:type="dxa"/>
            <w:vMerge/>
            <w:tcBorders>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III </w:t>
            </w:r>
            <w:r w:rsidRPr="009273BE">
              <w:rPr>
                <w:rFonts w:eastAsia="Times New Roman" w:cs="Times New Roman"/>
                <w:i/>
                <w:iCs/>
                <w:sz w:val="16"/>
                <w:szCs w:val="16"/>
                <w:lang w:eastAsia="es-MX"/>
              </w:rPr>
              <w:t>Las facultades de cada Área;</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HUMANOS</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LAS FACULTADES DE CADA ÁREA SE ENCUENTRAN CAPTURADAS EN LA VENTANILLA ÚNICA DE ACCESO A LA INFORMACIÓN</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927"/>
        </w:trPr>
        <w:tc>
          <w:tcPr>
            <w:tcW w:w="1346" w:type="dxa"/>
            <w:vMerge/>
            <w:tcBorders>
              <w:top w:val="single" w:sz="4" w:space="0" w:color="auto"/>
              <w:left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IV </w:t>
            </w:r>
            <w:r w:rsidRPr="009273BE">
              <w:rPr>
                <w:rFonts w:eastAsia="Times New Roman" w:cs="Times New Roman"/>
                <w:i/>
                <w:iCs/>
                <w:sz w:val="16"/>
                <w:szCs w:val="16"/>
                <w:lang w:eastAsia="es-MX"/>
              </w:rPr>
              <w:t>Las metas y objetivos de las Áreas de conformidad con sus programas operativos;</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FINANCIEROS</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heme="minorHAnsi"/>
                <w:sz w:val="16"/>
                <w:szCs w:val="16"/>
                <w:lang w:eastAsia="es-MX"/>
              </w:rPr>
            </w:pPr>
            <w:r w:rsidRPr="009273BE">
              <w:rPr>
                <w:rFonts w:eastAsia="Times New Roman" w:cstheme="minorHAnsi"/>
                <w:sz w:val="16"/>
                <w:szCs w:val="16"/>
                <w:lang w:eastAsia="es-MX"/>
              </w:rPr>
              <w:t xml:space="preserve">LAS VICE-RECTORIAS LAS COMPILAN PARA SU REVISIÓN Y APROBACIÓN </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236"/>
        </w:trPr>
        <w:tc>
          <w:tcPr>
            <w:tcW w:w="1346" w:type="dxa"/>
            <w:vMerge/>
            <w:tcBorders>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Fracción V</w:t>
            </w:r>
            <w:r w:rsidRPr="009273BE">
              <w:rPr>
                <w:rFonts w:eastAsia="Times New Roman" w:cs="Times New Roman"/>
                <w:i/>
                <w:iCs/>
                <w:sz w:val="16"/>
                <w:szCs w:val="16"/>
                <w:lang w:eastAsia="es-MX"/>
              </w:rPr>
              <w:br w:type="page"/>
            </w:r>
            <w:r w:rsidRPr="009273BE">
              <w:rPr>
                <w:rFonts w:eastAsia="Times New Roman" w:cs="Times New Roman"/>
                <w:i/>
                <w:iCs/>
                <w:sz w:val="16"/>
                <w:szCs w:val="16"/>
                <w:lang w:eastAsia="es-MX"/>
              </w:rPr>
              <w:br w:type="page"/>
              <w:t xml:space="preserve"> Los indicadores relacionados con temas de interés público o trascendencia social que conforme a sus funciones, deban establecer;</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VICE RECTORIA  DE ADMINISTRACIÓN Y ACADÉMICA</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VICE RECTORIA DE ADMINISTRACIÓN  Y ACADÉMICA QUIEN DEFINE METAS DE LAS ÁREAS RELACIONADAS CON LA FRACCIÓN</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702"/>
        </w:trPr>
        <w:tc>
          <w:tcPr>
            <w:tcW w:w="13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p>
        </w:tc>
        <w:tc>
          <w:tcPr>
            <w:tcW w:w="2835" w:type="dxa"/>
            <w:tcBorders>
              <w:top w:val="single" w:sz="4" w:space="0" w:color="auto"/>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VI </w:t>
            </w:r>
            <w:r w:rsidRPr="009273BE">
              <w:rPr>
                <w:rFonts w:eastAsia="Times New Roman" w:cs="Times New Roman"/>
                <w:i/>
                <w:iCs/>
                <w:sz w:val="16"/>
                <w:szCs w:val="16"/>
                <w:lang w:eastAsia="es-MX"/>
              </w:rPr>
              <w:t>Los indicadores que permitan rendir cuenta de sus objetivos y resultados;</w:t>
            </w:r>
          </w:p>
        </w:tc>
        <w:tc>
          <w:tcPr>
            <w:tcW w:w="1701"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FINANCIEROS</w:t>
            </w:r>
          </w:p>
        </w:tc>
        <w:tc>
          <w:tcPr>
            <w:tcW w:w="2693" w:type="dxa"/>
            <w:tcBorders>
              <w:top w:val="single" w:sz="4" w:space="0" w:color="auto"/>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heme="minorHAnsi"/>
                <w:sz w:val="16"/>
                <w:szCs w:val="16"/>
                <w:lang w:eastAsia="es-MX"/>
              </w:rPr>
            </w:pPr>
            <w:r w:rsidRPr="009273BE">
              <w:rPr>
                <w:rFonts w:eastAsia="Times New Roman" w:cstheme="minorHAnsi"/>
                <w:sz w:val="16"/>
                <w:szCs w:val="16"/>
                <w:lang w:eastAsia="es-MX"/>
              </w:rPr>
              <w:t>PLASMAR INDICADORES RELACIONADOS CON EL FIN DE LA INSTITUCIÓN QUE ES IMPARTIR EDUCACIÓN (MIR)</w:t>
            </w:r>
          </w:p>
        </w:tc>
        <w:tc>
          <w:tcPr>
            <w:tcW w:w="1276"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VII </w:t>
            </w:r>
            <w:r w:rsidRPr="009273BE">
              <w:rPr>
                <w:rFonts w:eastAsia="Times New Roman" w:cs="Times New Roman"/>
                <w:i/>
                <w:iCs/>
                <w:sz w:val="16"/>
                <w:szCs w:val="16"/>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HUMANOS</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SE TIENE ACTUALIZADO EN LA VENTANILLA ÚNICA DE ACCESO A LA INFORMACIÓN</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VIII </w:t>
            </w:r>
            <w:r w:rsidRPr="009273BE">
              <w:rPr>
                <w:rFonts w:eastAsia="Times New Roman" w:cs="Times New Roman"/>
                <w:i/>
                <w:iCs/>
                <w:sz w:val="16"/>
                <w:szCs w:val="16"/>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HUMANOS</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heme="minorHAnsi"/>
                <w:sz w:val="16"/>
                <w:szCs w:val="16"/>
                <w:lang w:eastAsia="es-MX"/>
              </w:rPr>
            </w:pPr>
            <w:r w:rsidRPr="009273BE">
              <w:rPr>
                <w:rFonts w:eastAsia="Times New Roman" w:cstheme="minorHAnsi"/>
                <w:sz w:val="16"/>
                <w:szCs w:val="16"/>
                <w:lang w:eastAsia="es-MX"/>
              </w:rPr>
              <w:t xml:space="preserve">INDEPENDIENTEMENTE QUE LA INFORMACIÓN LA PUBLIQUE LA SECRETARIA DE CONTRALORÍA, APLICA PARA QUE LA PUBLIQUEMOS EN LA VENTANILLA ÚNICA DE ACCESO A LA INFORMACIÓN </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IX </w:t>
            </w:r>
            <w:r w:rsidRPr="009273BE">
              <w:rPr>
                <w:rFonts w:eastAsia="Times New Roman" w:cs="Times New Roman"/>
                <w:i/>
                <w:iCs/>
                <w:sz w:val="16"/>
                <w:szCs w:val="16"/>
                <w:lang w:eastAsia="es-MX"/>
              </w:rPr>
              <w:t>Los gastos de representación y viáticos, así como el objeto e informe de comisión correspondiente;</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VICE.RECTORIA DE ADMINISTRACIÓN</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REPORTE EMITIDO POR EL SISTEMA “VIATIC”.</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lastRenderedPageBreak/>
              <w:t>Artículo 70</w:t>
            </w:r>
            <w:r w:rsidRPr="009273BE">
              <w:rPr>
                <w:rFonts w:eastAsia="Times New Roman" w:cs="Times New Roman"/>
                <w:b/>
                <w:bCs/>
                <w:i/>
                <w:iCs/>
                <w:sz w:val="16"/>
                <w:szCs w:val="16"/>
                <w:lang w:eastAsia="es-MX"/>
              </w:rPr>
              <w:br w:type="page"/>
            </w:r>
            <w:r w:rsidRPr="009273BE">
              <w:rPr>
                <w:rFonts w:eastAsia="Times New Roman" w:cs="Times New Roman"/>
                <w:i/>
                <w:iCs/>
                <w:sz w:val="16"/>
                <w:szCs w:val="16"/>
                <w:lang w:eastAsia="es-MX"/>
              </w:rPr>
              <w:br w:type="page"/>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Fracción X</w:t>
            </w:r>
            <w:r w:rsidRPr="009273BE">
              <w:rPr>
                <w:rFonts w:eastAsia="Times New Roman" w:cs="Times New Roman"/>
                <w:i/>
                <w:iCs/>
                <w:sz w:val="16"/>
                <w:szCs w:val="16"/>
                <w:lang w:eastAsia="es-MX"/>
              </w:rPr>
              <w:br w:type="page"/>
            </w:r>
            <w:r w:rsidRPr="009273BE">
              <w:rPr>
                <w:rFonts w:eastAsia="Times New Roman" w:cs="Times New Roman"/>
                <w:i/>
                <w:iCs/>
                <w:sz w:val="16"/>
                <w:szCs w:val="16"/>
                <w:lang w:eastAsia="es-MX"/>
              </w:rPr>
              <w:br w:type="page"/>
              <w:t>El número total de las plazas y del personal de base y confianza, especificando el total de las vacantes, por nivel de puesto, para cada unidad administrativa;</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HUMANOS</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DOCUMENTOS QUE ENLISTE EL NÚMERO DE PLAZAS DE BASE Y CONFIANZA, ESPECIFICANDO LAS VACANTES POR NIVEL DE PUESTO</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XI </w:t>
            </w:r>
            <w:r w:rsidRPr="009273BE">
              <w:rPr>
                <w:rFonts w:eastAsia="Times New Roman" w:cs="Times New Roman"/>
                <w:i/>
                <w:iCs/>
                <w:sz w:val="16"/>
                <w:szCs w:val="16"/>
                <w:lang w:eastAsia="es-MX"/>
              </w:rPr>
              <w:t>Las contrataciones de servicios profesionales por honorarios, señalando los nombres de los prestadores de servicios, los servicios contratados, el monto de los honorarios y el periodo de contratación;</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HUMANOS</w:t>
            </w:r>
          </w:p>
        </w:tc>
        <w:tc>
          <w:tcPr>
            <w:tcW w:w="2693" w:type="dxa"/>
            <w:tcBorders>
              <w:top w:val="nil"/>
              <w:left w:val="single" w:sz="4" w:space="0" w:color="auto"/>
              <w:bottom w:val="single" w:sz="4" w:space="0" w:color="auto"/>
              <w:right w:val="single" w:sz="4" w:space="0" w:color="auto"/>
            </w:tcBorders>
            <w:shd w:val="clear" w:color="auto" w:fill="auto"/>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Es aplicable en términos de lo establecido en los Lineamientos Técnicos Generales para la Publicación Homologación y Estandarización de la Información sin embargo no se ha contratado personal con ese carácter</w:t>
            </w:r>
          </w:p>
        </w:tc>
        <w:tc>
          <w:tcPr>
            <w:tcW w:w="1276" w:type="dxa"/>
            <w:tcBorders>
              <w:top w:val="nil"/>
              <w:left w:val="single" w:sz="4" w:space="0" w:color="auto"/>
              <w:bottom w:val="single" w:sz="4" w:space="0" w:color="auto"/>
              <w:right w:val="single" w:sz="4" w:space="0" w:color="auto"/>
            </w:tcBorders>
            <w:shd w:val="clear" w:color="auto" w:fill="auto"/>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XII </w:t>
            </w:r>
            <w:r w:rsidRPr="009273BE">
              <w:rPr>
                <w:rFonts w:eastAsia="Times New Roman" w:cs="Times New Roman"/>
                <w:i/>
                <w:iCs/>
                <w:sz w:val="16"/>
                <w:szCs w:val="16"/>
                <w:lang w:eastAsia="es-MX"/>
              </w:rPr>
              <w:t>La información en Versión Pública de las declaraciones patrimoniales de los Servidores Públicos que así lo determinen, en los sistemas habilitados para ello, de acuerdo a la normatividad aplicable;</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heme="minorHAnsi"/>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heme="minorHAnsi"/>
                <w:sz w:val="16"/>
                <w:szCs w:val="16"/>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AUDITORIA INTERNA</w:t>
            </w:r>
          </w:p>
        </w:tc>
        <w:tc>
          <w:tcPr>
            <w:tcW w:w="2693" w:type="dxa"/>
            <w:tcBorders>
              <w:top w:val="nil"/>
              <w:left w:val="single" w:sz="4" w:space="0" w:color="auto"/>
              <w:bottom w:val="single" w:sz="4" w:space="0" w:color="auto"/>
              <w:right w:val="single" w:sz="4" w:space="0" w:color="auto"/>
            </w:tcBorders>
            <w:shd w:val="clear" w:color="auto" w:fill="auto"/>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Hasta el momento no se tiene la manifestación de algún servidor público que autorice la publicación de su declaración patrimonial</w:t>
            </w:r>
          </w:p>
        </w:tc>
        <w:tc>
          <w:tcPr>
            <w:tcW w:w="1276" w:type="dxa"/>
            <w:tcBorders>
              <w:top w:val="nil"/>
              <w:left w:val="single" w:sz="4" w:space="0" w:color="auto"/>
              <w:bottom w:val="single" w:sz="4" w:space="0" w:color="auto"/>
              <w:right w:val="single" w:sz="4" w:space="0" w:color="auto"/>
            </w:tcBorders>
            <w:shd w:val="clear" w:color="auto" w:fill="auto"/>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XIII </w:t>
            </w:r>
            <w:r w:rsidRPr="009273BE">
              <w:rPr>
                <w:rFonts w:eastAsia="Times New Roman" w:cs="Times New Roman"/>
                <w:i/>
                <w:iCs/>
                <w:sz w:val="16"/>
                <w:szCs w:val="16"/>
                <w:lang w:eastAsia="es-MX"/>
              </w:rPr>
              <w:t>El domicilio de la Unidad de Transparencia, además de la dirección electrónica donde podrán recibirse las solicitudes para obtener la información;</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UNIDAD DE ENLACE</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YA EXISTE CARGADA ESTA INFORMACIÓN EN LA V.U.A.I.</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XIV </w:t>
            </w:r>
            <w:r w:rsidRPr="009273BE">
              <w:rPr>
                <w:rFonts w:eastAsia="Times New Roman" w:cs="Times New Roman"/>
                <w:i/>
                <w:iCs/>
                <w:sz w:val="16"/>
                <w:szCs w:val="16"/>
                <w:lang w:eastAsia="es-MX"/>
              </w:rPr>
              <w:t>Las convocatorias a concursos para ocupar cargos públicos y los resultados de los mismos;</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VICE RECTORÍA ACADÉMICA, VICE RECTORÍA DE ADMINISTRACIÓN Y DEPARTAMENTO DE RECURSOS HUMANOS</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EL PROCEDIMIENTO DE ADMISIÓN ESTA ESTABLECIDO EN LA NORMATIVIDAD UNIVERSITARIA.</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type="page"/>
            </w:r>
            <w:r w:rsidRPr="009273BE">
              <w:rPr>
                <w:rFonts w:eastAsia="Times New Roman" w:cs="Times New Roman"/>
                <w:i/>
                <w:iCs/>
                <w:sz w:val="16"/>
                <w:szCs w:val="16"/>
                <w:lang w:eastAsia="es-MX"/>
              </w:rPr>
              <w:br w:type="page"/>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Fracción XV</w:t>
            </w:r>
            <w:r w:rsidRPr="009273BE">
              <w:rPr>
                <w:rFonts w:eastAsia="Times New Roman" w:cs="Times New Roman"/>
                <w:i/>
                <w:iCs/>
                <w:sz w:val="16"/>
                <w:szCs w:val="16"/>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9273BE">
              <w:rPr>
                <w:rFonts w:eastAsia="Times New Roman" w:cs="Times New Roman"/>
                <w:i/>
                <w:iCs/>
                <w:sz w:val="16"/>
                <w:szCs w:val="16"/>
                <w:lang w:eastAsia="es-MX"/>
              </w:rPr>
              <w:br w:type="page"/>
              <w:t>...</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060B6E">
            <w:pPr>
              <w:spacing w:after="0" w:line="240" w:lineRule="auto"/>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060B6E">
            <w:pPr>
              <w:spacing w:after="0" w:line="240" w:lineRule="auto"/>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060B6E">
            <w:pPr>
              <w:spacing w:after="0" w:line="240" w:lineRule="auto"/>
              <w:rPr>
                <w:rFonts w:eastAsia="Times New Roman" w:cs="Times New Roman"/>
                <w:sz w:val="16"/>
                <w:szCs w:val="16"/>
                <w:lang w:eastAsia="es-MX"/>
              </w:rPr>
            </w:pPr>
            <w:r w:rsidRPr="009273BE">
              <w:rPr>
                <w:rFonts w:eastAsia="Times New Roman" w:cs="Times New Roman"/>
                <w:sz w:val="16"/>
                <w:szCs w:val="16"/>
                <w:lang w:eastAsia="es-MX"/>
              </w:rPr>
              <w:t>DEPARTAMENTO DE RECURSOS FINANCIEROS</w:t>
            </w:r>
          </w:p>
        </w:tc>
        <w:tc>
          <w:tcPr>
            <w:tcW w:w="2693" w:type="dxa"/>
            <w:tcBorders>
              <w:top w:val="nil"/>
              <w:left w:val="single" w:sz="4" w:space="0" w:color="auto"/>
              <w:bottom w:val="single" w:sz="4" w:space="0" w:color="auto"/>
              <w:right w:val="single" w:sz="4" w:space="0" w:color="auto"/>
            </w:tcBorders>
            <w:shd w:val="clear" w:color="auto" w:fill="auto"/>
          </w:tcPr>
          <w:p w:rsidR="009B399C" w:rsidRPr="009273BE" w:rsidRDefault="009B399C" w:rsidP="00387D85">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Es aplicable en términos de lo dispuesto por el artículo 11 de la Ley de Presupuesto y Responsabilidad hacendaria.</w:t>
            </w:r>
          </w:p>
        </w:tc>
        <w:tc>
          <w:tcPr>
            <w:tcW w:w="1276" w:type="dxa"/>
            <w:tcBorders>
              <w:top w:val="nil"/>
              <w:left w:val="single" w:sz="4" w:space="0" w:color="auto"/>
              <w:bottom w:val="single" w:sz="4" w:space="0" w:color="auto"/>
              <w:right w:val="single" w:sz="4" w:space="0" w:color="auto"/>
            </w:tcBorders>
            <w:shd w:val="clear" w:color="auto" w:fill="auto"/>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lastRenderedPageBreak/>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XVI </w:t>
            </w:r>
            <w:r w:rsidRPr="009273BE">
              <w:rPr>
                <w:rFonts w:eastAsia="Times New Roman" w:cs="Times New Roman"/>
                <w:i/>
                <w:iCs/>
                <w:sz w:val="16"/>
                <w:szCs w:val="16"/>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HUMANOS</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LOS MACHOTES DE LOS CONTRATOS LABORALES ACTUALMENTE SE TIENEN ACTUALIZADOS EN EL V.U.A.I.</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type="page"/>
            </w:r>
            <w:r w:rsidRPr="009273BE">
              <w:rPr>
                <w:rFonts w:eastAsia="Times New Roman" w:cs="Times New Roman"/>
                <w:i/>
                <w:iCs/>
                <w:sz w:val="16"/>
                <w:szCs w:val="16"/>
                <w:lang w:eastAsia="es-MX"/>
              </w:rPr>
              <w:br w:type="page"/>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Fracción XVII</w:t>
            </w:r>
            <w:r w:rsidRPr="009273BE">
              <w:rPr>
                <w:rFonts w:eastAsia="Times New Roman" w:cs="Times New Roman"/>
                <w:i/>
                <w:iCs/>
                <w:sz w:val="16"/>
                <w:szCs w:val="16"/>
                <w:lang w:eastAsia="es-MX"/>
              </w:rPr>
              <w:br w:type="page"/>
            </w:r>
            <w:r w:rsidRPr="009273BE">
              <w:rPr>
                <w:rFonts w:eastAsia="Times New Roman" w:cs="Times New Roman"/>
                <w:i/>
                <w:iCs/>
                <w:sz w:val="16"/>
                <w:szCs w:val="16"/>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HUMANOS</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EL CURRICULUM DE CADA SERVIDOR PÚBLICO DE ACUERDO AL ORGANIGRAMA, ESTE SERÍA UN EXTRACTO EN EL MANUAL DE ORGANIZACIÓN DE LA UNICHA</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XVIII </w:t>
            </w:r>
            <w:r w:rsidRPr="009273BE">
              <w:rPr>
                <w:rFonts w:eastAsia="Times New Roman" w:cs="Times New Roman"/>
                <w:i/>
                <w:iCs/>
                <w:sz w:val="16"/>
                <w:szCs w:val="16"/>
                <w:lang w:eastAsia="es-MX"/>
              </w:rPr>
              <w:t>El listado de Servidores Públicos con sanciones administrativas definitivas, especificando la causa de sanción y la disposición;</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LA UNIVERSIDAD DE CHALCATONGO NO APLICA SANCIONES ADMNINISTRATIVAS DEFINITIVAS, EL ENTE PÚBLICO AUTORIZADO PARA ESTO ES LA SECRETARÍA DE LA CONTRALORÍA Y TRANSPARENCIA GUBERNAMENTARIA DEL ESTADO DE OAXACA.</w:t>
            </w:r>
          </w:p>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 LA FECHA LA UNIVERSIDAD DE CHALCATONGO NO HA RECIBIDO SANCIONES ADMINISTRATIVAS DEFINITIVAS DE PARTE DE LA SECRETARIA DE LA CONTRALORÍA Y TRANSPARENCIA GUBERNAMENTARIA DEL ESTADO DE OAXACA.</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XIX </w:t>
            </w:r>
            <w:r w:rsidRPr="009273BE">
              <w:rPr>
                <w:rFonts w:eastAsia="Times New Roman" w:cs="Times New Roman"/>
                <w:i/>
                <w:iCs/>
                <w:sz w:val="16"/>
                <w:szCs w:val="16"/>
                <w:lang w:eastAsia="es-MX"/>
              </w:rPr>
              <w:t>Los servicios que ofrecen señalando los requisitos para acceder a ellos;</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SERVICIOS ACADÉMICOS (DEPTO. DE SERVICIOS ESCOLARES, BIBLIOTECA)</w:t>
            </w:r>
          </w:p>
          <w:p w:rsidR="009B399C" w:rsidRPr="009273BE" w:rsidRDefault="009B399C" w:rsidP="009258B2">
            <w:pPr>
              <w:spacing w:after="0" w:line="240" w:lineRule="auto"/>
              <w:jc w:val="both"/>
              <w:rPr>
                <w:rFonts w:eastAsia="Times New Roman" w:cs="Times New Roman"/>
                <w:sz w:val="16"/>
                <w:szCs w:val="16"/>
                <w:lang w:eastAsia="es-MX"/>
              </w:rPr>
            </w:pP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LOS SERVICIOS OFRECIDOS EN LA UNICHA SE ENCUENTRAN ACTUALIZADOS EN LA V.U.A.I.</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 </w:t>
            </w:r>
            <w:r w:rsidRPr="009273BE">
              <w:rPr>
                <w:rFonts w:eastAsia="Times New Roman" w:cs="Times New Roman"/>
                <w:i/>
                <w:iCs/>
                <w:sz w:val="16"/>
                <w:szCs w:val="16"/>
                <w:lang w:eastAsia="es-MX"/>
              </w:rPr>
              <w:t>Los trámites, requisitos y formatos que ofrecen;</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 xml:space="preserve">RECURSOS FINANCIEROS (PAGO DE ALUMNOS) SERVICIOS ESCOLARES </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LOS TRAMITES OFRECIDOS EN LA UNICHA SE ENCUENTRAN ACTUALIZADOS EN LA V.U.A.I.</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lastRenderedPageBreak/>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XXI </w:t>
            </w:r>
            <w:r w:rsidRPr="009273BE">
              <w:rPr>
                <w:rFonts w:eastAsia="Times New Roman" w:cs="Times New Roman"/>
                <w:i/>
                <w:iCs/>
                <w:sz w:val="16"/>
                <w:szCs w:val="16"/>
                <w:lang w:eastAsia="es-MX"/>
              </w:rPr>
              <w:t>La información financiera sobre el presupuesto asignado, así como los informes del ejercicio trimestral del gasto, en términos de la Ley General de Contabilidad Gubernamental y demás normatividad aplicable;</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FINANCIEROS</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 xml:space="preserve">EL REPORTE POA-07 DEL SINPRES </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XXII </w:t>
            </w:r>
            <w:r w:rsidRPr="009273BE">
              <w:rPr>
                <w:rFonts w:eastAsia="Times New Roman" w:cs="Times New Roman"/>
                <w:i/>
                <w:iCs/>
                <w:sz w:val="16"/>
                <w:szCs w:val="16"/>
                <w:lang w:eastAsia="es-MX"/>
              </w:rPr>
              <w:t>La información relativa a la deuda pública, en términos de la normatividad aplicable;</w:t>
            </w:r>
          </w:p>
        </w:tc>
        <w:tc>
          <w:tcPr>
            <w:tcW w:w="1701"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NO APLICA</w:t>
            </w:r>
          </w:p>
        </w:tc>
        <w:tc>
          <w:tcPr>
            <w:tcW w:w="1418"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LA INFORMACIÓN RELATIVA A ESTA FRACCIÓN NO CORRESPONDE A LAS ATRIBUCIONES DE ESTE SUJETO OBLIGADO CONTENIDAS EN LA LEY ORGÁNICA DEL PODER EJECUTIVO DEL ESTADO DE OAXACA NI EN SU REGLAMENTO INTERNO. LA SECRETARIA DE FINANZAS DEL GOBIERNO DEL ESTADO DE OAXACA ES EL ÚNICO SUJETO OBLIGADO RESPONSABLE DE PROPORCIONAR LA INFORMACIÓN PÚBLICA DE OFICIO RELATIVA A LA DEUDA PÚBLICA ESTATAL.</w:t>
            </w: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ARTÍCULOS 3 Y 5 DE LA LEY DE DEUDA PÚBLICA DEL GOBIERNO DEL ESTADO DE OAXACA</w:t>
            </w: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XXIII </w:t>
            </w:r>
            <w:r w:rsidRPr="009273BE">
              <w:rPr>
                <w:rFonts w:eastAsia="Times New Roman" w:cs="Times New Roman"/>
                <w:i/>
                <w:iCs/>
                <w:sz w:val="16"/>
                <w:szCs w:val="16"/>
                <w:lang w:eastAsia="es-MX"/>
              </w:rPr>
              <w:t>Los montos destinados a gastos relativos a comunicación social y publicidad oficial desglosada por tipo de medio, proveedores, número de contrato y concepto o campaña;</w:t>
            </w:r>
          </w:p>
        </w:tc>
        <w:tc>
          <w:tcPr>
            <w:tcW w:w="1701"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DEPTO. DE RECURSOS MATERIALES Y DEPARTAMENTO DE RECURSOS FINANCIEROS</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INFORMACIÓN QUE DETALLA LOS GASTOS EJECUTADOS RELATIVOS A PROMOCIÓN.</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XXIV </w:t>
            </w:r>
            <w:r w:rsidRPr="009273BE">
              <w:rPr>
                <w:rFonts w:eastAsia="Times New Roman" w:cs="Times New Roman"/>
                <w:i/>
                <w:iCs/>
                <w:sz w:val="16"/>
                <w:szCs w:val="16"/>
                <w:lang w:eastAsia="es-MX"/>
              </w:rPr>
              <w:t>Los informes de resultados de las auditorías al ejercicio presupuestal de cada sujeto obligado que se realicen y, en su caso, las aclaraciones que correspondan;</w:t>
            </w:r>
          </w:p>
        </w:tc>
        <w:tc>
          <w:tcPr>
            <w:tcW w:w="1701"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AUDITORIA INTERNA</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ACTUALMENTE LA UNIVERSIDAD DE CHALCATONGO NO HA TENIDO AUDITORIA EN SU MOMENTO SERÁ PUBLICADO  EN LA V.U.A.I.</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lastRenderedPageBreak/>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XXV </w:t>
            </w:r>
            <w:r w:rsidRPr="009273BE">
              <w:rPr>
                <w:rFonts w:eastAsia="Times New Roman" w:cs="Times New Roman"/>
                <w:i/>
                <w:iCs/>
                <w:sz w:val="16"/>
                <w:szCs w:val="16"/>
                <w:lang w:eastAsia="es-MX"/>
              </w:rPr>
              <w:t>El resultado de la dictaminación de los estados financieros;</w:t>
            </w:r>
          </w:p>
        </w:tc>
        <w:tc>
          <w:tcPr>
            <w:tcW w:w="1701"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NO  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La Universidad de Chalcatongo no dictamina sus estados Financieros por no encontrarse en los supuestos establecidos en el Código Fiscal de la Federación</w:t>
            </w: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Artículo 32 A del Código Fiscal de la Federación</w:t>
            </w: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FINANCIEROS</w:t>
            </w:r>
          </w:p>
        </w:tc>
        <w:tc>
          <w:tcPr>
            <w:tcW w:w="2693" w:type="dxa"/>
            <w:tcBorders>
              <w:top w:val="nil"/>
              <w:left w:val="single" w:sz="4" w:space="0" w:color="auto"/>
              <w:bottom w:val="single" w:sz="4" w:space="0" w:color="auto"/>
              <w:right w:val="single" w:sz="4" w:space="0" w:color="auto"/>
            </w:tcBorders>
            <w:shd w:val="clear" w:color="auto" w:fill="auto"/>
          </w:tcPr>
          <w:p w:rsidR="009B399C" w:rsidRPr="009273BE" w:rsidRDefault="009B399C" w:rsidP="009258B2">
            <w:pPr>
              <w:spacing w:after="0" w:line="240" w:lineRule="auto"/>
              <w:jc w:val="both"/>
              <w:rPr>
                <w:rFonts w:eastAsia="Times New Roman" w:cs="Times New Roman"/>
                <w:sz w:val="16"/>
                <w:szCs w:val="16"/>
                <w:lang w:eastAsia="es-MX"/>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XXVI </w:t>
            </w:r>
            <w:r w:rsidRPr="009273BE">
              <w:rPr>
                <w:rFonts w:eastAsia="Times New Roman" w:cs="Times New Roman"/>
                <w:i/>
                <w:iCs/>
                <w:sz w:val="16"/>
                <w:szCs w:val="16"/>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701"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INFORMACIÓN RELACIONADA A SERVICIOS A CONTRATAR (LICITACIONES)</w:t>
            </w: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LEY DE ADQUISICIONES, ARRENDAMIENTO Y SERVICIOS DEL SECTOR PÚBLICO Y SU REGLAMENTO Y LEY DE OBRAS PUBLICAS</w:t>
            </w: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VICE RECTORIA ADMINISTRATIVA, COMITÉ DE ADQUISICIONES Y COMITÉ DE OBRAS PÚBLICAS.</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ACTUALMENTE NO SE HA REALIZADO OBRA PÚBLICA, SOLO SE REALIZAN ADQUISICIONES DIRECTAS Y A TRAVÉS DE COMITÉ DE ADQUISICIONES ESTATAL.</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XXVII </w:t>
            </w:r>
            <w:r w:rsidRPr="009273BE">
              <w:rPr>
                <w:rFonts w:eastAsia="Times New Roman" w:cs="Times New Roman"/>
                <w:i/>
                <w:iCs/>
                <w:sz w:val="16"/>
                <w:szCs w:val="16"/>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701"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RECURSOS MATERIALES</w:t>
            </w:r>
          </w:p>
        </w:tc>
        <w:tc>
          <w:tcPr>
            <w:tcW w:w="2693" w:type="dxa"/>
            <w:tcBorders>
              <w:top w:val="nil"/>
              <w:left w:val="single" w:sz="4" w:space="0" w:color="auto"/>
              <w:bottom w:val="single" w:sz="4" w:space="0" w:color="auto"/>
              <w:right w:val="single" w:sz="4" w:space="0" w:color="auto"/>
            </w:tcBorders>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 xml:space="preserve">LA INFORMACIÓN REFERENTE A LAS CONCESIONES DE LA CAFETERÍA UNIVERSITARIA, CENTRO DE COPIADO </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XXVIII </w:t>
            </w:r>
            <w:r w:rsidRPr="009273BE">
              <w:rPr>
                <w:rFonts w:eastAsia="Times New Roman" w:cs="Times New Roman"/>
                <w:i/>
                <w:iCs/>
                <w:sz w:val="16"/>
                <w:szCs w:val="16"/>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701"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RECURSOS MATERIALES</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LA INFORMACIÓN SE ENCUENTRA CARGADA EN LA V.U.A.I.</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XXIX </w:t>
            </w:r>
            <w:r w:rsidRPr="009273BE">
              <w:rPr>
                <w:rFonts w:eastAsia="Times New Roman" w:cs="Times New Roman"/>
                <w:i/>
                <w:iCs/>
                <w:sz w:val="16"/>
                <w:szCs w:val="16"/>
                <w:lang w:eastAsia="es-MX"/>
              </w:rPr>
              <w:t xml:space="preserve">Los informes que por disposición legal generen los sujetos obligados; </w:t>
            </w:r>
          </w:p>
        </w:tc>
        <w:tc>
          <w:tcPr>
            <w:tcW w:w="1701"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 xml:space="preserve">TODAS LAS ÁREAS Y/O DEPARTAMENTOS DE LA UNIVERSIDAD </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LA INFORMACIÓN SE ENCUENTRA CARGADA EN LA VUAI</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lastRenderedPageBreak/>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XXX </w:t>
            </w:r>
            <w:r w:rsidRPr="009273BE">
              <w:rPr>
                <w:rFonts w:eastAsia="Times New Roman" w:cs="Times New Roman"/>
                <w:i/>
                <w:iCs/>
                <w:sz w:val="16"/>
                <w:szCs w:val="16"/>
                <w:lang w:eastAsia="es-MX"/>
              </w:rPr>
              <w:t>Las estadísticas que generen en cumplimiento de sus facultades, competencias o funciones con la mayor desagregación posible;</w:t>
            </w:r>
          </w:p>
        </w:tc>
        <w:tc>
          <w:tcPr>
            <w:tcW w:w="1701"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DEPARTAMENTOS O ÁREAS DE LA UNIVERSIDAD D</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LAS ESTADÍSTICAS QUE SE GENEREN EN UN ÁREA O DEPARTAMENTO CONFORME A SUS FACULTADES Y SEAN ENVIADAS A ALGÚN ENTE QUE LO REQUIERA.</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XXXI </w:t>
            </w:r>
            <w:r w:rsidRPr="009273BE">
              <w:rPr>
                <w:rFonts w:eastAsia="Times New Roman" w:cs="Times New Roman"/>
                <w:i/>
                <w:iCs/>
                <w:sz w:val="16"/>
                <w:szCs w:val="16"/>
                <w:lang w:eastAsia="es-MX"/>
              </w:rPr>
              <w:t>Informe de avances programáticos o presupuestales, balances generales y su estado financiero;</w:t>
            </w:r>
          </w:p>
        </w:tc>
        <w:tc>
          <w:tcPr>
            <w:tcW w:w="1701"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p w:rsidR="009B399C" w:rsidRPr="009273BE" w:rsidRDefault="009B399C" w:rsidP="009258B2">
            <w:pPr>
              <w:spacing w:after="0" w:line="240" w:lineRule="auto"/>
              <w:jc w:val="center"/>
              <w:rPr>
                <w:rFonts w:eastAsia="Times New Roman" w:cs="Times New Roman"/>
                <w:sz w:val="16"/>
                <w:szCs w:val="16"/>
                <w:lang w:eastAsia="es-MX"/>
              </w:rPr>
            </w:pP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FINANCIEROS</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AVANCES PROGRAMÁTICOS O PRESUPUESTALES, BALANZA GENERAL Y ESTADOS FINANCIEROS.</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XXXII </w:t>
            </w:r>
            <w:r w:rsidRPr="009273BE">
              <w:rPr>
                <w:rFonts w:eastAsia="Times New Roman" w:cs="Times New Roman"/>
                <w:i/>
                <w:iCs/>
                <w:sz w:val="16"/>
                <w:szCs w:val="16"/>
                <w:lang w:eastAsia="es-MX"/>
              </w:rPr>
              <w:t>Padrón de proveedores y contratistas;</w:t>
            </w:r>
          </w:p>
        </w:tc>
        <w:tc>
          <w:tcPr>
            <w:tcW w:w="1701" w:type="dxa"/>
            <w:tcBorders>
              <w:top w:val="nil"/>
              <w:left w:val="nil"/>
              <w:bottom w:val="single" w:sz="4" w:space="0" w:color="auto"/>
              <w:right w:val="single" w:sz="4" w:space="0" w:color="auto"/>
            </w:tcBorders>
            <w:shd w:val="clear" w:color="auto" w:fill="auto"/>
            <w:noWrap/>
            <w:vAlign w:val="center"/>
          </w:tcPr>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p w:rsidR="009B399C" w:rsidRPr="009273BE" w:rsidRDefault="009B399C" w:rsidP="009258B2">
            <w:pPr>
              <w:spacing w:after="0" w:line="240" w:lineRule="auto"/>
              <w:jc w:val="center"/>
              <w:rPr>
                <w:rFonts w:eastAsia="Times New Roman" w:cs="Times New Roman"/>
                <w:sz w:val="16"/>
                <w:szCs w:val="16"/>
                <w:lang w:eastAsia="es-MX"/>
              </w:rPr>
            </w:pP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RECURSOS MATERIALES</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ELABORAR UN PADRÓN DE PROVEEDORES SIEMPRE Y CUANDO LA INFORMACIÓN NO SEA RESERVADA.</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XXXIII </w:t>
            </w:r>
            <w:r w:rsidRPr="009273BE">
              <w:rPr>
                <w:rFonts w:eastAsia="Times New Roman" w:cs="Times New Roman"/>
                <w:i/>
                <w:iCs/>
                <w:sz w:val="16"/>
                <w:szCs w:val="16"/>
                <w:lang w:eastAsia="es-MX"/>
              </w:rPr>
              <w:t>Los convenios de coordinación de concertación con los sectores social y privado;</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RECURSOS MATERIALES</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VERSIÓN PÚBLICA DE LOS CONVENIOS ELABORADOS DE ACUERDO CON LO PUBLICADO EN LA FRACC XXVII</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XXXIV </w:t>
            </w:r>
            <w:r w:rsidRPr="009273BE">
              <w:rPr>
                <w:rFonts w:eastAsia="Times New Roman" w:cs="Times New Roman"/>
                <w:i/>
                <w:iCs/>
                <w:sz w:val="16"/>
                <w:szCs w:val="16"/>
                <w:lang w:eastAsia="es-MX"/>
              </w:rPr>
              <w:t>El inventario de bienes muebles e inmuebles en posesión y propiedad;</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RECURSOS MATERIALES</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INVENTARIO EMITIDO DEL  SISTEMA INTEGRAL DE CONTROL DE INVENTARIO PATRIMONIAL DE OAXACA (SICIPO)</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XXXV </w:t>
            </w:r>
            <w:r w:rsidRPr="009273BE">
              <w:rPr>
                <w:rFonts w:eastAsia="Times New Roman" w:cs="Times New Roman"/>
                <w:i/>
                <w:iCs/>
                <w:sz w:val="16"/>
                <w:szCs w:val="16"/>
                <w:lang w:eastAsia="es-MX"/>
              </w:rPr>
              <w:t>Las recomendaciones emitidas por los órganos públicos del Estado mexicano u organismos internacionales garantes de los derechos humanos, así como las acciones que han llevado a cabo para su atención;</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b/>
                <w:sz w:val="16"/>
                <w:szCs w:val="16"/>
                <w:lang w:eastAsia="es-MX"/>
              </w:rPr>
            </w:pPr>
            <w:r w:rsidRPr="009273BE">
              <w:rPr>
                <w:rFonts w:eastAsia="Times New Roman" w:cs="Times New Roman"/>
                <w:b/>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ACTUALMENTE NO SE HAN TENIDO RECOMENDACIONES DE PARTE DE INSTITUCIONES GARANTES DE DERECHOS HUMANOS</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XXXVI </w:t>
            </w:r>
            <w:r w:rsidRPr="009273BE">
              <w:rPr>
                <w:rFonts w:eastAsia="Times New Roman" w:cs="Times New Roman"/>
                <w:i/>
                <w:iCs/>
                <w:sz w:val="16"/>
                <w:szCs w:val="16"/>
                <w:lang w:eastAsia="es-MX"/>
              </w:rPr>
              <w:t>Las resoluciones y laudos que se emitan en procesos o procedimientos seguidos en forma de juicio;</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387D85">
            <w:pPr>
              <w:spacing w:after="0" w:line="240" w:lineRule="auto"/>
              <w:rPr>
                <w:rFonts w:eastAsia="Times New Roman" w:cs="Times New Roman"/>
                <w:b/>
                <w:sz w:val="16"/>
                <w:szCs w:val="16"/>
                <w:lang w:eastAsia="es-MX"/>
              </w:rPr>
            </w:pPr>
            <w:r w:rsidRPr="009273BE">
              <w:rPr>
                <w:rFonts w:eastAsia="Times New Roman" w:cs="Times New Roman"/>
                <w:b/>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VICE-RECTORIA DE ADMINISTRACIÓN</w:t>
            </w:r>
          </w:p>
        </w:tc>
        <w:tc>
          <w:tcPr>
            <w:tcW w:w="2693" w:type="dxa"/>
            <w:tcBorders>
              <w:top w:val="nil"/>
              <w:left w:val="single" w:sz="4" w:space="0" w:color="auto"/>
              <w:bottom w:val="single" w:sz="4" w:space="0" w:color="auto"/>
              <w:right w:val="single" w:sz="4" w:space="0" w:color="auto"/>
            </w:tcBorders>
            <w:shd w:val="clear" w:color="auto" w:fill="auto"/>
            <w:vAlign w:val="center"/>
          </w:tcPr>
          <w:p w:rsidR="009B399C" w:rsidRPr="009273BE" w:rsidRDefault="009B399C" w:rsidP="000A36BE">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EN LA UNIVERSIDAD DE CHALCATONGO NO SE TIENEN  LAUDOS</w:t>
            </w:r>
          </w:p>
        </w:tc>
        <w:tc>
          <w:tcPr>
            <w:tcW w:w="1276" w:type="dxa"/>
            <w:tcBorders>
              <w:top w:val="nil"/>
              <w:left w:val="single" w:sz="4" w:space="0" w:color="auto"/>
              <w:bottom w:val="single" w:sz="4" w:space="0" w:color="auto"/>
              <w:right w:val="single" w:sz="4" w:space="0" w:color="auto"/>
            </w:tcBorders>
            <w:shd w:val="clear" w:color="auto" w:fill="auto"/>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6"/>
                <w:szCs w:val="16"/>
                <w:lang w:eastAsia="es-MX"/>
              </w:rPr>
            </w:pPr>
            <w:r w:rsidRPr="009273BE">
              <w:rPr>
                <w:rFonts w:eastAsia="Times New Roman" w:cs="Times New Roman"/>
                <w:b/>
                <w:bCs/>
                <w:i/>
                <w:iCs/>
                <w:sz w:val="16"/>
                <w:szCs w:val="16"/>
                <w:lang w:eastAsia="es-MX"/>
              </w:rPr>
              <w:t>Artículo 70</w:t>
            </w:r>
            <w:r w:rsidRPr="009273BE">
              <w:rPr>
                <w:rFonts w:eastAsia="Times New Roman" w:cs="Times New Roman"/>
                <w:b/>
                <w:bCs/>
                <w:i/>
                <w:iCs/>
                <w:sz w:val="16"/>
                <w:szCs w:val="16"/>
                <w:lang w:eastAsia="es-MX"/>
              </w:rPr>
              <w:br/>
            </w:r>
            <w:r w:rsidRPr="009273BE">
              <w:rPr>
                <w:rFonts w:eastAsia="Times New Roman" w:cs="Times New Roman"/>
                <w:i/>
                <w:iCs/>
                <w:sz w:val="16"/>
                <w:szCs w:val="16"/>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6"/>
                <w:szCs w:val="16"/>
                <w:lang w:eastAsia="es-MX"/>
              </w:rPr>
            </w:pPr>
            <w:r w:rsidRPr="009273BE">
              <w:rPr>
                <w:rFonts w:eastAsia="Times New Roman" w:cs="Times New Roman"/>
                <w:b/>
                <w:bCs/>
                <w:i/>
                <w:iCs/>
                <w:sz w:val="16"/>
                <w:szCs w:val="16"/>
                <w:lang w:eastAsia="es-MX"/>
              </w:rPr>
              <w:t xml:space="preserve">Fracción XXXVII </w:t>
            </w:r>
            <w:r w:rsidRPr="009273BE">
              <w:rPr>
                <w:rFonts w:eastAsia="Times New Roman" w:cs="Times New Roman"/>
                <w:i/>
                <w:iCs/>
                <w:sz w:val="16"/>
                <w:szCs w:val="16"/>
                <w:lang w:eastAsia="es-MX"/>
              </w:rPr>
              <w:t>Los mecanismos de participación ciudadana;</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b/>
                <w:sz w:val="16"/>
                <w:szCs w:val="16"/>
                <w:lang w:eastAsia="es-MX"/>
              </w:rPr>
            </w:pPr>
          </w:p>
          <w:p w:rsidR="009B399C" w:rsidRPr="009273BE" w:rsidRDefault="009B399C" w:rsidP="009258B2">
            <w:pPr>
              <w:spacing w:after="0" w:line="240" w:lineRule="auto"/>
              <w:jc w:val="center"/>
              <w:rPr>
                <w:rFonts w:eastAsia="Times New Roman" w:cs="Times New Roman"/>
                <w:b/>
                <w:sz w:val="16"/>
                <w:szCs w:val="16"/>
                <w:lang w:eastAsia="es-MX"/>
              </w:rPr>
            </w:pPr>
            <w:r w:rsidRPr="009273BE">
              <w:rPr>
                <w:rFonts w:eastAsia="Times New Roman" w:cs="Times New Roman"/>
                <w:b/>
                <w:sz w:val="16"/>
                <w:szCs w:val="16"/>
                <w:lang w:eastAsia="es-MX"/>
              </w:rPr>
              <w:t>APLICA</w:t>
            </w:r>
          </w:p>
          <w:p w:rsidR="009B399C" w:rsidRPr="009273BE" w:rsidRDefault="009B399C" w:rsidP="009258B2">
            <w:pPr>
              <w:spacing w:after="0" w:line="240" w:lineRule="auto"/>
              <w:jc w:val="center"/>
              <w:rPr>
                <w:rFonts w:eastAsia="Times New Roman" w:cs="Times New Roman"/>
                <w:b/>
                <w:sz w:val="16"/>
                <w:szCs w:val="16"/>
                <w:lang w:eastAsia="es-MX"/>
              </w:rPr>
            </w:pPr>
          </w:p>
          <w:p w:rsidR="009B399C" w:rsidRPr="009273BE" w:rsidRDefault="009B399C" w:rsidP="009258B2">
            <w:pPr>
              <w:spacing w:after="0" w:line="240" w:lineRule="auto"/>
              <w:jc w:val="center"/>
              <w:rPr>
                <w:rFonts w:eastAsia="Times New Roman" w:cs="Times New Roman"/>
                <w:b/>
                <w:sz w:val="16"/>
                <w:szCs w:val="16"/>
                <w:lang w:eastAsia="es-MX"/>
              </w:rPr>
            </w:pP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TODAS LAS ÁREAS Y/O DEPARTAMENTOS DE LA UNIVERSIDAD</w:t>
            </w:r>
          </w:p>
        </w:tc>
        <w:tc>
          <w:tcPr>
            <w:tcW w:w="2693" w:type="dxa"/>
            <w:tcBorders>
              <w:top w:val="nil"/>
              <w:left w:val="single" w:sz="4" w:space="0" w:color="auto"/>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 xml:space="preserve">es aplicable el contenido de la fracción en términos de lo establecido en el artículo 25 Apartado C de la Constitución Política del Estado Libre y Soberano de Oaxaca,, </w:t>
            </w:r>
          </w:p>
        </w:tc>
        <w:tc>
          <w:tcPr>
            <w:tcW w:w="1276" w:type="dxa"/>
            <w:tcBorders>
              <w:top w:val="nil"/>
              <w:left w:val="single" w:sz="4" w:space="0" w:color="auto"/>
              <w:bottom w:val="single" w:sz="4" w:space="0" w:color="auto"/>
              <w:right w:val="single" w:sz="4" w:space="0" w:color="auto"/>
            </w:tcBorders>
            <w:shd w:val="clear" w:color="auto" w:fill="auto"/>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8"/>
                <w:szCs w:val="18"/>
                <w:lang w:eastAsia="es-MX"/>
              </w:rPr>
            </w:pPr>
            <w:r w:rsidRPr="009273BE">
              <w:rPr>
                <w:rFonts w:eastAsia="Times New Roman" w:cs="Times New Roman"/>
                <w:b/>
                <w:bCs/>
                <w:i/>
                <w:iCs/>
                <w:sz w:val="18"/>
                <w:szCs w:val="18"/>
                <w:lang w:eastAsia="es-MX"/>
              </w:rPr>
              <w:t>Artículo 70</w:t>
            </w:r>
            <w:r w:rsidRPr="009273BE">
              <w:rPr>
                <w:rFonts w:eastAsia="Times New Roman" w:cs="Times New Roman"/>
                <w:b/>
                <w:bCs/>
                <w:i/>
                <w:iCs/>
                <w:sz w:val="18"/>
                <w:szCs w:val="18"/>
                <w:lang w:eastAsia="es-MX"/>
              </w:rPr>
              <w:br/>
            </w:r>
            <w:r w:rsidRPr="009273BE">
              <w:rPr>
                <w:rFonts w:eastAsia="Times New Roman" w:cs="Times New Roman"/>
                <w:i/>
                <w:iCs/>
                <w:sz w:val="18"/>
                <w:szCs w:val="18"/>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8"/>
                <w:szCs w:val="18"/>
                <w:lang w:eastAsia="es-MX"/>
              </w:rPr>
            </w:pPr>
            <w:r w:rsidRPr="009273BE">
              <w:rPr>
                <w:rFonts w:eastAsia="Times New Roman" w:cs="Times New Roman"/>
                <w:b/>
                <w:bCs/>
                <w:i/>
                <w:iCs/>
                <w:sz w:val="18"/>
                <w:szCs w:val="18"/>
                <w:lang w:eastAsia="es-MX"/>
              </w:rPr>
              <w:t xml:space="preserve">Fracción XXXVIII </w:t>
            </w:r>
            <w:r w:rsidRPr="009273BE">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VICE RECTORIA ACADÉMICA Y COORDINACIÓN DE PROMOCIÓN AL DESARROLLO</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 xml:space="preserve">ACTUALMENTE LA UNIVERSIDAD NO CUENTA CON PERSONAL A CARGO DE LA COORDINACIÓN DE PROMOCIÓN AL DESARROLLO, POR LO TANTO NO SE ETIQUETAN RECURSOS A ESTE EJE. </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8"/>
                <w:szCs w:val="18"/>
                <w:lang w:eastAsia="es-MX"/>
              </w:rPr>
            </w:pPr>
            <w:r w:rsidRPr="009273BE">
              <w:rPr>
                <w:rFonts w:eastAsia="Times New Roman" w:cs="Times New Roman"/>
                <w:b/>
                <w:bCs/>
                <w:i/>
                <w:iCs/>
                <w:sz w:val="18"/>
                <w:szCs w:val="18"/>
                <w:lang w:eastAsia="es-MX"/>
              </w:rPr>
              <w:t>Artículo 70</w:t>
            </w:r>
            <w:r w:rsidRPr="009273BE">
              <w:rPr>
                <w:rFonts w:eastAsia="Times New Roman" w:cs="Times New Roman"/>
                <w:b/>
                <w:bCs/>
                <w:i/>
                <w:iCs/>
                <w:sz w:val="18"/>
                <w:szCs w:val="18"/>
                <w:lang w:eastAsia="es-MX"/>
              </w:rPr>
              <w:br/>
            </w:r>
            <w:r w:rsidRPr="009273BE">
              <w:rPr>
                <w:rFonts w:eastAsia="Times New Roman" w:cs="Times New Roman"/>
                <w:i/>
                <w:iCs/>
                <w:sz w:val="18"/>
                <w:szCs w:val="18"/>
                <w:lang w:eastAsia="es-MX"/>
              </w:rPr>
              <w:b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8"/>
                <w:szCs w:val="18"/>
                <w:lang w:eastAsia="es-MX"/>
              </w:rPr>
            </w:pPr>
            <w:r w:rsidRPr="009273BE">
              <w:rPr>
                <w:rFonts w:eastAsia="Times New Roman" w:cs="Times New Roman"/>
                <w:b/>
                <w:bCs/>
                <w:i/>
                <w:iCs/>
                <w:sz w:val="18"/>
                <w:szCs w:val="18"/>
                <w:lang w:eastAsia="es-MX"/>
              </w:rPr>
              <w:t xml:space="preserve">Fracción XXXIX </w:t>
            </w:r>
            <w:r w:rsidRPr="009273BE">
              <w:rPr>
                <w:rFonts w:eastAsia="Times New Roman" w:cs="Times New Roman"/>
                <w:i/>
                <w:iCs/>
                <w:sz w:val="18"/>
                <w:szCs w:val="18"/>
                <w:lang w:eastAsia="es-MX"/>
              </w:rPr>
              <w:t>Las actas y resoluciones del Comité de Transparencia de los sujetos obligados;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 xml:space="preserve">SECRETARIO TÉCNICO DEL SUB-COMITÉ DE ACCESO A LA INFORMACIÓN </w:t>
            </w:r>
            <w:r w:rsidRPr="009273BE">
              <w:rPr>
                <w:rFonts w:eastAsia="Times New Roman" w:cs="Times New Roman"/>
                <w:sz w:val="16"/>
                <w:szCs w:val="16"/>
                <w:lang w:eastAsia="es-MX"/>
              </w:rPr>
              <w:lastRenderedPageBreak/>
              <w:t>PÚBLICA DE LA UNICHA</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lastRenderedPageBreak/>
              <w:t>ACTAS EN VERSIÓN PÚBLICA DE LAS SESIONES DEL SUB-COMITÉ DE LA UNIVERSIDAD DE CHALCATONGO</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8"/>
                <w:szCs w:val="18"/>
                <w:lang w:eastAsia="es-MX"/>
              </w:rPr>
            </w:pPr>
            <w:r w:rsidRPr="009273BE">
              <w:rPr>
                <w:rFonts w:eastAsia="Times New Roman" w:cs="Times New Roman"/>
                <w:b/>
                <w:bCs/>
                <w:i/>
                <w:iCs/>
                <w:sz w:val="18"/>
                <w:szCs w:val="18"/>
                <w:lang w:eastAsia="es-MX"/>
              </w:rPr>
              <w:lastRenderedPageBreak/>
              <w:t>Artículo 70</w:t>
            </w:r>
            <w:r w:rsidRPr="009273BE">
              <w:rPr>
                <w:rFonts w:eastAsia="Times New Roman" w:cs="Times New Roman"/>
                <w:b/>
                <w:bCs/>
                <w:i/>
                <w:iCs/>
                <w:sz w:val="18"/>
                <w:szCs w:val="18"/>
                <w:lang w:eastAsia="es-MX"/>
              </w:rPr>
              <w:br/>
            </w:r>
            <w:r w:rsidRPr="009273BE">
              <w:rPr>
                <w:rFonts w:eastAsia="Times New Roman" w:cs="Times New Roman"/>
                <w:i/>
                <w:iCs/>
                <w:sz w:val="18"/>
                <w:szCs w:val="18"/>
                <w:lang w:eastAsia="es-MX"/>
              </w:rP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8"/>
                <w:szCs w:val="18"/>
                <w:lang w:eastAsia="es-MX"/>
              </w:rPr>
            </w:pPr>
            <w:r w:rsidRPr="009273BE">
              <w:rPr>
                <w:rFonts w:eastAsia="Times New Roman" w:cs="Times New Roman"/>
                <w:b/>
                <w:bCs/>
                <w:i/>
                <w:iCs/>
                <w:sz w:val="18"/>
                <w:szCs w:val="18"/>
                <w:lang w:eastAsia="es-MX"/>
              </w:rPr>
              <w:t xml:space="preserve">Fracción XL </w:t>
            </w:r>
            <w:r w:rsidRPr="009273BE">
              <w:rPr>
                <w:rFonts w:eastAsia="Times New Roman" w:cs="Times New Roman"/>
                <w:i/>
                <w:iCs/>
                <w:sz w:val="18"/>
                <w:szCs w:val="18"/>
                <w:lang w:eastAsia="es-MX"/>
              </w:rPr>
              <w:t>Todas las evaluaciones y encuestas que hagan los sujetos obligados a programas financiados con recursos públicos;</w:t>
            </w:r>
          </w:p>
        </w:tc>
        <w:tc>
          <w:tcPr>
            <w:tcW w:w="1701"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VICE-RECTORÍA DE ADMINISTRACIÓN</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ACTUALMENTE NO SE HAN REALIZADO Y APLICADO ENCUESTAS A PROGRAMAS FINANCIADOS CON RECURSO PÚBLICO.</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8"/>
                <w:szCs w:val="18"/>
                <w:lang w:eastAsia="es-MX"/>
              </w:rPr>
            </w:pPr>
            <w:r w:rsidRPr="009273BE">
              <w:rPr>
                <w:rFonts w:eastAsia="Times New Roman" w:cs="Times New Roman"/>
                <w:b/>
                <w:bCs/>
                <w:i/>
                <w:iCs/>
                <w:sz w:val="18"/>
                <w:szCs w:val="18"/>
                <w:lang w:eastAsia="es-MX"/>
              </w:rPr>
              <w:t>Artículo 70</w:t>
            </w:r>
            <w:r w:rsidRPr="009273BE">
              <w:rPr>
                <w:rFonts w:eastAsia="Times New Roman" w:cs="Times New Roman"/>
                <w:b/>
                <w:bCs/>
                <w:i/>
                <w:iCs/>
                <w:sz w:val="18"/>
                <w:szCs w:val="18"/>
                <w:lang w:eastAsia="es-MX"/>
              </w:rPr>
              <w:br/>
            </w:r>
            <w:r w:rsidRPr="009273BE">
              <w:rPr>
                <w:rFonts w:eastAsia="Times New Roman" w:cs="Times New Roman"/>
                <w:i/>
                <w:iCs/>
                <w:sz w:val="18"/>
                <w:szCs w:val="18"/>
                <w:lang w:eastAsia="es-MX"/>
              </w:rP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8"/>
                <w:szCs w:val="18"/>
                <w:lang w:eastAsia="es-MX"/>
              </w:rPr>
            </w:pPr>
            <w:r w:rsidRPr="009273BE">
              <w:rPr>
                <w:rFonts w:eastAsia="Times New Roman" w:cs="Times New Roman"/>
                <w:b/>
                <w:bCs/>
                <w:i/>
                <w:iCs/>
                <w:sz w:val="18"/>
                <w:szCs w:val="18"/>
                <w:lang w:eastAsia="es-MX"/>
              </w:rPr>
              <w:t xml:space="preserve">Fracción XLI </w:t>
            </w:r>
            <w:r w:rsidRPr="009273BE">
              <w:rPr>
                <w:rFonts w:eastAsia="Times New Roman" w:cs="Times New Roman"/>
                <w:i/>
                <w:iCs/>
                <w:sz w:val="18"/>
                <w:szCs w:val="18"/>
                <w:lang w:eastAsia="es-MX"/>
              </w:rPr>
              <w:t>Los estudios financiados con recursos públicos;</w:t>
            </w:r>
          </w:p>
        </w:tc>
        <w:tc>
          <w:tcPr>
            <w:tcW w:w="1701"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 xml:space="preserve">VICE RECTORIA ACADÉMICO </w:t>
            </w:r>
          </w:p>
        </w:tc>
        <w:tc>
          <w:tcPr>
            <w:tcW w:w="2693" w:type="dxa"/>
            <w:tcBorders>
              <w:top w:val="nil"/>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 LA FECHA NO SE CUENTA CON ESTUDIOS FINANCIADOS CON RECURSOS  PUBLICOS</w:t>
            </w:r>
          </w:p>
        </w:tc>
        <w:tc>
          <w:tcPr>
            <w:tcW w:w="1276" w:type="dxa"/>
            <w:tcBorders>
              <w:top w:val="nil"/>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8"/>
                <w:szCs w:val="18"/>
                <w:lang w:eastAsia="es-MX"/>
              </w:rPr>
            </w:pPr>
            <w:r w:rsidRPr="009273BE">
              <w:rPr>
                <w:rFonts w:eastAsia="Times New Roman" w:cs="Times New Roman"/>
                <w:b/>
                <w:bCs/>
                <w:i/>
                <w:iCs/>
                <w:sz w:val="18"/>
                <w:szCs w:val="18"/>
                <w:lang w:eastAsia="es-MX"/>
              </w:rPr>
              <w:t>Artículo 70</w:t>
            </w:r>
            <w:r w:rsidRPr="009273BE">
              <w:rPr>
                <w:rFonts w:eastAsia="Times New Roman" w:cs="Times New Roman"/>
                <w:b/>
                <w:bCs/>
                <w:i/>
                <w:iCs/>
                <w:sz w:val="18"/>
                <w:szCs w:val="18"/>
                <w:lang w:eastAsia="es-MX"/>
              </w:rPr>
              <w:br/>
            </w:r>
            <w:r w:rsidRPr="009273BE">
              <w:rPr>
                <w:rFonts w:eastAsia="Times New Roman" w:cs="Times New Roman"/>
                <w:i/>
                <w:iCs/>
                <w:sz w:val="18"/>
                <w:szCs w:val="18"/>
                <w:lang w:eastAsia="es-MX"/>
              </w:rPr>
              <w:t>…</w:t>
            </w:r>
          </w:p>
        </w:tc>
        <w:tc>
          <w:tcPr>
            <w:tcW w:w="2835" w:type="dxa"/>
            <w:tcBorders>
              <w:top w:val="single" w:sz="4" w:space="0" w:color="auto"/>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8"/>
                <w:szCs w:val="18"/>
                <w:lang w:eastAsia="es-MX"/>
              </w:rPr>
            </w:pPr>
            <w:r w:rsidRPr="009273BE">
              <w:rPr>
                <w:rFonts w:eastAsia="Times New Roman" w:cs="Times New Roman"/>
                <w:b/>
                <w:bCs/>
                <w:i/>
                <w:iCs/>
                <w:sz w:val="18"/>
                <w:szCs w:val="18"/>
                <w:lang w:eastAsia="es-MX"/>
              </w:rPr>
              <w:t xml:space="preserve">Fracción XLII </w:t>
            </w:r>
            <w:r w:rsidRPr="009273BE">
              <w:rPr>
                <w:rFonts w:eastAsia="Times New Roman" w:cs="Times New Roman"/>
                <w:i/>
                <w:iCs/>
                <w:sz w:val="18"/>
                <w:szCs w:val="18"/>
                <w:lang w:eastAsia="es-MX"/>
              </w:rPr>
              <w:t>El listado de jubilados y pensionados y el monto que reciben;</w:t>
            </w:r>
          </w:p>
        </w:tc>
        <w:tc>
          <w:tcPr>
            <w:tcW w:w="1701"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b/>
                <w:sz w:val="16"/>
                <w:szCs w:val="16"/>
                <w:highlight w:val="lightGray"/>
                <w:lang w:eastAsia="es-MX"/>
              </w:rPr>
            </w:pPr>
          </w:p>
          <w:p w:rsidR="009B399C" w:rsidRPr="009273BE" w:rsidRDefault="009B399C" w:rsidP="009258B2">
            <w:pPr>
              <w:spacing w:after="0" w:line="240" w:lineRule="auto"/>
              <w:jc w:val="center"/>
              <w:rPr>
                <w:rFonts w:eastAsia="Times New Roman" w:cs="Times New Roman"/>
                <w:b/>
                <w:sz w:val="16"/>
                <w:szCs w:val="16"/>
                <w:lang w:eastAsia="es-MX"/>
              </w:rPr>
            </w:pPr>
            <w:r w:rsidRPr="009273BE">
              <w:rPr>
                <w:rFonts w:eastAsia="Times New Roman" w:cs="Times New Roman"/>
                <w:b/>
                <w:sz w:val="16"/>
                <w:szCs w:val="16"/>
                <w:lang w:eastAsia="es-MX"/>
              </w:rPr>
              <w:t>APLICA</w:t>
            </w:r>
          </w:p>
          <w:p w:rsidR="009B399C" w:rsidRPr="009273BE" w:rsidRDefault="009B399C" w:rsidP="009258B2">
            <w:pPr>
              <w:spacing w:after="0" w:line="240" w:lineRule="auto"/>
              <w:jc w:val="center"/>
              <w:rPr>
                <w:rFonts w:eastAsia="Times New Roman" w:cs="Times New Roman"/>
                <w:b/>
                <w:sz w:val="16"/>
                <w:szCs w:val="16"/>
                <w:highlight w:val="lightGray"/>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highlight w:val="lightGray"/>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highlight w:val="lightGray"/>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HUMANOS</w:t>
            </w:r>
          </w:p>
        </w:tc>
        <w:tc>
          <w:tcPr>
            <w:tcW w:w="2693"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APLICA PARCIALMENTE YA QUE LOS MONTOS QUE RECIBEN SON INFORMACION PERSONAL QUE TIENE EL I.M.S.S. (ACTUALMENTE POR SER UNA INSTITUCIONAL JOVEN DE NUEVA CREACIÓN NO SE CUENTA CON PERSONAL JUBILADO O PENSIONADO).</w:t>
            </w:r>
          </w:p>
        </w:tc>
        <w:tc>
          <w:tcPr>
            <w:tcW w:w="1276"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26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8"/>
                <w:szCs w:val="18"/>
                <w:lang w:eastAsia="es-MX"/>
              </w:rPr>
            </w:pPr>
            <w:r w:rsidRPr="009273BE">
              <w:rPr>
                <w:rFonts w:eastAsia="Times New Roman" w:cs="Times New Roman"/>
                <w:b/>
                <w:bCs/>
                <w:i/>
                <w:iCs/>
                <w:sz w:val="18"/>
                <w:szCs w:val="18"/>
                <w:lang w:eastAsia="es-MX"/>
              </w:rPr>
              <w:t>Artículo 70</w:t>
            </w:r>
            <w:r w:rsidRPr="009273BE">
              <w:rPr>
                <w:rFonts w:eastAsia="Times New Roman" w:cs="Times New Roman"/>
                <w:b/>
                <w:bCs/>
                <w:i/>
                <w:iCs/>
                <w:sz w:val="18"/>
                <w:szCs w:val="18"/>
                <w:lang w:eastAsia="es-MX"/>
              </w:rPr>
              <w:br/>
            </w:r>
            <w:r w:rsidRPr="009273BE">
              <w:rPr>
                <w:rFonts w:eastAsia="Times New Roman" w:cs="Times New Roman"/>
                <w:i/>
                <w:iCs/>
                <w:sz w:val="18"/>
                <w:szCs w:val="18"/>
                <w:lang w:eastAsia="es-MX"/>
              </w:rPr>
              <w:t>…</w:t>
            </w:r>
          </w:p>
        </w:tc>
        <w:tc>
          <w:tcPr>
            <w:tcW w:w="2835" w:type="dxa"/>
            <w:tcBorders>
              <w:top w:val="single" w:sz="4" w:space="0" w:color="auto"/>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8"/>
                <w:szCs w:val="18"/>
                <w:lang w:eastAsia="es-MX"/>
              </w:rPr>
            </w:pPr>
            <w:r w:rsidRPr="009273BE">
              <w:rPr>
                <w:rFonts w:eastAsia="Times New Roman" w:cs="Times New Roman"/>
                <w:b/>
                <w:bCs/>
                <w:i/>
                <w:iCs/>
                <w:sz w:val="18"/>
                <w:szCs w:val="18"/>
                <w:lang w:eastAsia="es-MX"/>
              </w:rPr>
              <w:t xml:space="preserve">Fracción XLIII </w:t>
            </w:r>
            <w:r w:rsidRPr="009273BE">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701" w:type="dxa"/>
            <w:tcBorders>
              <w:top w:val="single" w:sz="4" w:space="0" w:color="auto"/>
              <w:left w:val="nil"/>
              <w:bottom w:val="nil"/>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VICE-RECTORIA DE ADMINISTRACIÓN</w:t>
            </w:r>
          </w:p>
        </w:tc>
        <w:tc>
          <w:tcPr>
            <w:tcW w:w="2693"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58B2">
            <w:pPr>
              <w:pStyle w:val="Prrafodelista"/>
              <w:ind w:left="0" w:right="899"/>
              <w:jc w:val="both"/>
              <w:rPr>
                <w:rFonts w:eastAsia="Times New Roman" w:cs="Times New Roman"/>
                <w:sz w:val="16"/>
                <w:szCs w:val="16"/>
                <w:highlight w:val="yellow"/>
                <w:lang w:eastAsia="es-MX"/>
              </w:rPr>
            </w:pPr>
            <w:r w:rsidRPr="009273BE">
              <w:rPr>
                <w:rFonts w:eastAsia="Times New Roman" w:cs="Times New Roman"/>
                <w:sz w:val="16"/>
                <w:szCs w:val="16"/>
                <w:lang w:eastAsia="es-MX"/>
              </w:rPr>
              <w:t>CORRESPONDE A LOS   FONDOS QUE CORRESPONDAN AL RAMO 33. PRESUPUESTO AUTORIZADOALAUIVERSIDAD.</w:t>
            </w:r>
          </w:p>
        </w:tc>
        <w:tc>
          <w:tcPr>
            <w:tcW w:w="1276"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8"/>
                <w:szCs w:val="18"/>
                <w:lang w:eastAsia="es-MX"/>
              </w:rPr>
            </w:pPr>
            <w:r w:rsidRPr="009273BE">
              <w:rPr>
                <w:rFonts w:eastAsia="Times New Roman" w:cs="Times New Roman"/>
                <w:b/>
                <w:bCs/>
                <w:i/>
                <w:iCs/>
                <w:sz w:val="18"/>
                <w:szCs w:val="18"/>
                <w:lang w:eastAsia="es-MX"/>
              </w:rPr>
              <w:t>Artículo 70</w:t>
            </w:r>
            <w:r w:rsidRPr="009273BE">
              <w:rPr>
                <w:rFonts w:eastAsia="Times New Roman" w:cs="Times New Roman"/>
                <w:b/>
                <w:bCs/>
                <w:i/>
                <w:iCs/>
                <w:sz w:val="18"/>
                <w:szCs w:val="18"/>
                <w:lang w:eastAsia="es-MX"/>
              </w:rPr>
              <w:br/>
            </w:r>
            <w:r w:rsidRPr="009273BE">
              <w:rPr>
                <w:rFonts w:eastAsia="Times New Roman" w:cs="Times New Roman"/>
                <w:i/>
                <w:iCs/>
                <w:sz w:val="18"/>
                <w:szCs w:val="18"/>
                <w:lang w:eastAsia="es-MX"/>
              </w:rPr>
              <w:t>…</w:t>
            </w:r>
          </w:p>
        </w:tc>
        <w:tc>
          <w:tcPr>
            <w:tcW w:w="2835" w:type="dxa"/>
            <w:tcBorders>
              <w:top w:val="nil"/>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8"/>
                <w:szCs w:val="18"/>
                <w:lang w:eastAsia="es-MX"/>
              </w:rPr>
            </w:pPr>
            <w:r w:rsidRPr="009273BE">
              <w:rPr>
                <w:rFonts w:eastAsia="Times New Roman" w:cs="Times New Roman"/>
                <w:b/>
                <w:bCs/>
                <w:i/>
                <w:iCs/>
                <w:sz w:val="18"/>
                <w:szCs w:val="18"/>
                <w:lang w:eastAsia="es-MX"/>
              </w:rPr>
              <w:t xml:space="preserve">Fracción XLIV </w:t>
            </w:r>
            <w:r w:rsidRPr="009273BE">
              <w:rPr>
                <w:rFonts w:eastAsia="Times New Roman" w:cs="Times New Roman"/>
                <w:i/>
                <w:iCs/>
                <w:sz w:val="18"/>
                <w:szCs w:val="18"/>
                <w:lang w:eastAsia="es-MX"/>
              </w:rPr>
              <w:t>Donaciones hechas a terceros en dinero o en especie;</w:t>
            </w:r>
          </w:p>
        </w:tc>
        <w:tc>
          <w:tcPr>
            <w:tcW w:w="1701"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b/>
                <w:sz w:val="16"/>
                <w:szCs w:val="16"/>
                <w:lang w:eastAsia="es-MX"/>
              </w:rPr>
            </w:pPr>
          </w:p>
          <w:p w:rsidR="009B399C" w:rsidRPr="009273BE" w:rsidRDefault="009B399C" w:rsidP="009258B2">
            <w:pPr>
              <w:spacing w:after="0" w:line="240" w:lineRule="auto"/>
              <w:jc w:val="center"/>
              <w:rPr>
                <w:rFonts w:eastAsia="Times New Roman" w:cs="Times New Roman"/>
                <w:b/>
                <w:sz w:val="16"/>
                <w:szCs w:val="16"/>
                <w:lang w:eastAsia="es-MX"/>
              </w:rPr>
            </w:pPr>
            <w:r w:rsidRPr="009273BE">
              <w:rPr>
                <w:rFonts w:eastAsia="Times New Roman" w:cs="Times New Roman"/>
                <w:b/>
                <w:sz w:val="16"/>
                <w:szCs w:val="16"/>
                <w:lang w:eastAsia="es-MX"/>
              </w:rPr>
              <w:t>APLICA</w:t>
            </w:r>
          </w:p>
          <w:p w:rsidR="009B399C" w:rsidRPr="009273BE" w:rsidRDefault="009B399C" w:rsidP="009258B2">
            <w:pPr>
              <w:spacing w:after="0" w:line="240" w:lineRule="auto"/>
              <w:jc w:val="center"/>
              <w:rPr>
                <w:rFonts w:eastAsia="Times New Roman" w:cs="Times New Roman"/>
                <w:b/>
                <w:sz w:val="16"/>
                <w:szCs w:val="16"/>
                <w:lang w:eastAsia="es-MX"/>
              </w:rPr>
            </w:pPr>
          </w:p>
        </w:tc>
        <w:tc>
          <w:tcPr>
            <w:tcW w:w="1418" w:type="dxa"/>
            <w:tcBorders>
              <w:top w:val="nil"/>
              <w:left w:val="nil"/>
              <w:bottom w:val="single" w:sz="4" w:space="0" w:color="auto"/>
              <w:right w:val="single" w:sz="4" w:space="0" w:color="auto"/>
            </w:tcBorders>
            <w:shd w:val="clear" w:color="auto" w:fill="auto"/>
            <w:vAlign w:val="center"/>
          </w:tcPr>
          <w:p w:rsidR="009B399C" w:rsidRPr="009273BE" w:rsidRDefault="009B399C" w:rsidP="00A21F15">
            <w:pPr>
              <w:spacing w:after="0" w:line="240" w:lineRule="auto"/>
              <w:jc w:val="both"/>
              <w:rPr>
                <w:rFonts w:eastAsia="Times New Roman" w:cs="Times New Roman"/>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DEPARTAMENTO DE RECURSOS FINANCIEROS</w:t>
            </w:r>
          </w:p>
        </w:tc>
        <w:tc>
          <w:tcPr>
            <w:tcW w:w="2693" w:type="dxa"/>
            <w:tcBorders>
              <w:top w:val="nil"/>
              <w:left w:val="single" w:sz="4" w:space="0" w:color="auto"/>
              <w:bottom w:val="single" w:sz="4" w:space="0" w:color="auto"/>
              <w:right w:val="single" w:sz="4" w:space="0" w:color="auto"/>
            </w:tcBorders>
            <w:shd w:val="clear" w:color="auto" w:fill="auto"/>
            <w:vAlign w:val="center"/>
          </w:tcPr>
          <w:p w:rsidR="009B399C" w:rsidRPr="009273BE" w:rsidRDefault="009B399C" w:rsidP="00765B90">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 xml:space="preserve">Es aplicable en términos de los Lineamientos Técnicos Generales para la publicación, homologación y estandarización de la información, en relación con los artículos 2 fracción XX y 76 de la Ley Estatal de Presupuesto y Responsabilidad Hacendaria.  </w:t>
            </w:r>
          </w:p>
        </w:tc>
        <w:tc>
          <w:tcPr>
            <w:tcW w:w="1276" w:type="dxa"/>
            <w:tcBorders>
              <w:top w:val="nil"/>
              <w:left w:val="single" w:sz="4" w:space="0" w:color="auto"/>
              <w:bottom w:val="single" w:sz="4" w:space="0" w:color="auto"/>
              <w:right w:val="single" w:sz="4" w:space="0" w:color="auto"/>
            </w:tcBorders>
            <w:shd w:val="clear" w:color="auto" w:fill="auto"/>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8"/>
                <w:szCs w:val="18"/>
                <w:lang w:eastAsia="es-MX"/>
              </w:rPr>
            </w:pPr>
            <w:r w:rsidRPr="009273BE">
              <w:rPr>
                <w:rFonts w:eastAsia="Times New Roman" w:cs="Times New Roman"/>
                <w:b/>
                <w:bCs/>
                <w:i/>
                <w:iCs/>
                <w:sz w:val="18"/>
                <w:szCs w:val="18"/>
                <w:lang w:eastAsia="es-MX"/>
              </w:rPr>
              <w:t>Artículo 70</w:t>
            </w:r>
            <w:r w:rsidRPr="009273BE">
              <w:rPr>
                <w:rFonts w:eastAsia="Times New Roman" w:cs="Times New Roman"/>
                <w:b/>
                <w:bCs/>
                <w:i/>
                <w:iCs/>
                <w:sz w:val="18"/>
                <w:szCs w:val="18"/>
                <w:lang w:eastAsia="es-MX"/>
              </w:rPr>
              <w:br/>
            </w:r>
            <w:r w:rsidRPr="009273BE">
              <w:rPr>
                <w:rFonts w:eastAsia="Times New Roman" w:cs="Times New Roman"/>
                <w:i/>
                <w:iCs/>
                <w:sz w:val="18"/>
                <w:szCs w:val="18"/>
                <w:lang w:eastAsia="es-MX"/>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8"/>
                <w:szCs w:val="18"/>
                <w:lang w:eastAsia="es-MX"/>
              </w:rPr>
            </w:pPr>
            <w:r w:rsidRPr="009273BE">
              <w:rPr>
                <w:rFonts w:eastAsia="Times New Roman" w:cs="Times New Roman"/>
                <w:b/>
                <w:bCs/>
                <w:i/>
                <w:iCs/>
                <w:sz w:val="18"/>
                <w:szCs w:val="18"/>
                <w:lang w:eastAsia="es-MX"/>
              </w:rPr>
              <w:t xml:space="preserve">Fracción XLV </w:t>
            </w:r>
            <w:r w:rsidRPr="009273BE">
              <w:rPr>
                <w:rFonts w:eastAsia="Times New Roman" w:cs="Times New Roman"/>
                <w:i/>
                <w:iCs/>
                <w:sz w:val="18"/>
                <w:szCs w:val="18"/>
                <w:lang w:eastAsia="es-MX"/>
              </w:rPr>
              <w:t>El catálogo de disposición y guía de archivo documental;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p w:rsidR="009B399C" w:rsidRPr="009273BE" w:rsidRDefault="009B399C" w:rsidP="009258B2">
            <w:pPr>
              <w:spacing w:after="0" w:line="240" w:lineRule="auto"/>
              <w:jc w:val="center"/>
              <w:rPr>
                <w:rFonts w:eastAsia="Times New Roman" w:cs="Times New Roman"/>
                <w:sz w:val="16"/>
                <w:szCs w:val="16"/>
                <w:lang w:eastAsia="es-MX"/>
              </w:rPr>
            </w:pPr>
          </w:p>
          <w:p w:rsidR="009B399C" w:rsidRPr="009273BE" w:rsidRDefault="009B399C" w:rsidP="009258B2">
            <w:pPr>
              <w:spacing w:after="0" w:line="240" w:lineRule="auto"/>
              <w:jc w:val="center"/>
              <w:rPr>
                <w:rFonts w:eastAsia="Times New Roman" w:cs="Times New Roman"/>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 xml:space="preserve">RESPONSABLE DEL ARCHIVO DE CONCENTRACIÓN </w:t>
            </w:r>
          </w:p>
        </w:tc>
        <w:tc>
          <w:tcPr>
            <w:tcW w:w="2693"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CATÁLOGO DE DISPOSICIÓN DOCUMENTAL (CADIDO)</w:t>
            </w:r>
          </w:p>
        </w:tc>
        <w:tc>
          <w:tcPr>
            <w:tcW w:w="1276"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8"/>
                <w:szCs w:val="18"/>
                <w:lang w:eastAsia="es-MX"/>
              </w:rPr>
            </w:pPr>
            <w:r w:rsidRPr="009273BE">
              <w:rPr>
                <w:rFonts w:eastAsia="Times New Roman" w:cs="Times New Roman"/>
                <w:b/>
                <w:bCs/>
                <w:i/>
                <w:iCs/>
                <w:sz w:val="18"/>
                <w:szCs w:val="18"/>
                <w:lang w:eastAsia="es-MX"/>
              </w:rPr>
              <w:t>Artículo 70</w:t>
            </w:r>
            <w:r w:rsidRPr="009273BE">
              <w:rPr>
                <w:rFonts w:eastAsia="Times New Roman" w:cs="Times New Roman"/>
                <w:b/>
                <w:bCs/>
                <w:i/>
                <w:iCs/>
                <w:sz w:val="18"/>
                <w:szCs w:val="18"/>
                <w:lang w:eastAsia="es-MX"/>
              </w:rPr>
              <w:br/>
            </w:r>
            <w:r w:rsidRPr="009273BE">
              <w:rPr>
                <w:rFonts w:eastAsia="Times New Roman" w:cs="Times New Roman"/>
                <w:i/>
                <w:iCs/>
                <w:sz w:val="18"/>
                <w:szCs w:val="18"/>
                <w:lang w:eastAsia="es-MX"/>
              </w:rPr>
              <w:br/>
              <w:t>…</w:t>
            </w:r>
          </w:p>
        </w:tc>
        <w:tc>
          <w:tcPr>
            <w:tcW w:w="2835" w:type="dxa"/>
            <w:tcBorders>
              <w:top w:val="single" w:sz="4" w:space="0" w:color="auto"/>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8"/>
                <w:szCs w:val="18"/>
                <w:lang w:eastAsia="es-MX"/>
              </w:rPr>
            </w:pPr>
            <w:r w:rsidRPr="009273BE">
              <w:rPr>
                <w:rFonts w:eastAsia="Times New Roman" w:cs="Times New Roman"/>
                <w:b/>
                <w:bCs/>
                <w:i/>
                <w:iCs/>
                <w:sz w:val="18"/>
                <w:szCs w:val="18"/>
                <w:lang w:eastAsia="es-MX"/>
              </w:rPr>
              <w:t xml:space="preserve">Fracción XLVI </w:t>
            </w:r>
            <w:r w:rsidRPr="009273BE">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701"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SECRETARIO DEL CONSEJO ACADÉMICO</w:t>
            </w:r>
          </w:p>
        </w:tc>
        <w:tc>
          <w:tcPr>
            <w:tcW w:w="2693"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SE CONSIDERA LA INFORMACIÓN REFERENTE A LAS ACTAS DEL H. CONSEJO ACADÉMICO (LAS CUALES DEBEN SER VERSIÓN PÚBLICA)</w:t>
            </w:r>
          </w:p>
        </w:tc>
        <w:tc>
          <w:tcPr>
            <w:tcW w:w="1276"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8"/>
                <w:szCs w:val="18"/>
                <w:lang w:eastAsia="es-MX"/>
              </w:rPr>
            </w:pPr>
            <w:r w:rsidRPr="009273BE">
              <w:rPr>
                <w:rFonts w:eastAsia="Times New Roman" w:cs="Times New Roman"/>
                <w:b/>
                <w:bCs/>
                <w:i/>
                <w:iCs/>
                <w:sz w:val="18"/>
                <w:szCs w:val="18"/>
                <w:lang w:eastAsia="es-MX"/>
              </w:rPr>
              <w:lastRenderedPageBreak/>
              <w:t>Artículo 70</w:t>
            </w:r>
            <w:r w:rsidRPr="009273BE">
              <w:rPr>
                <w:rFonts w:eastAsia="Times New Roman" w:cs="Times New Roman"/>
                <w:b/>
                <w:bCs/>
                <w:i/>
                <w:iCs/>
                <w:sz w:val="18"/>
                <w:szCs w:val="18"/>
                <w:lang w:eastAsia="es-MX"/>
              </w:rPr>
              <w:br/>
            </w:r>
            <w:r w:rsidRPr="009273BE">
              <w:rPr>
                <w:rFonts w:eastAsia="Times New Roman" w:cs="Times New Roman"/>
                <w:i/>
                <w:iCs/>
                <w:sz w:val="18"/>
                <w:szCs w:val="18"/>
                <w:lang w:eastAsia="es-MX"/>
              </w:rPr>
              <w:br/>
              <w:t>…</w:t>
            </w:r>
          </w:p>
        </w:tc>
        <w:tc>
          <w:tcPr>
            <w:tcW w:w="2835" w:type="dxa"/>
            <w:tcBorders>
              <w:top w:val="single" w:sz="4" w:space="0" w:color="auto"/>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8"/>
                <w:szCs w:val="18"/>
                <w:lang w:eastAsia="es-MX"/>
              </w:rPr>
            </w:pPr>
            <w:r w:rsidRPr="009273BE">
              <w:rPr>
                <w:rFonts w:eastAsia="Times New Roman" w:cs="Arial"/>
                <w:b/>
                <w:bCs/>
                <w:i/>
                <w:iCs/>
                <w:sz w:val="18"/>
                <w:szCs w:val="18"/>
                <w:lang w:eastAsia="es-MX"/>
              </w:rPr>
              <w:t xml:space="preserve">Fracción XLVII </w:t>
            </w:r>
            <w:r w:rsidRPr="009273BE">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701"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NO 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pStyle w:val="Textoindependiente"/>
              <w:spacing w:line="289" w:lineRule="auto"/>
              <w:ind w:left="113" w:right="119"/>
              <w:jc w:val="both"/>
              <w:rPr>
                <w:rFonts w:asciiTheme="minorHAnsi" w:eastAsia="Times New Roman" w:hAnsiTheme="minorHAnsi" w:cs="Times New Roman"/>
                <w:sz w:val="16"/>
                <w:szCs w:val="16"/>
                <w:lang w:val="es-MX" w:eastAsia="es-MX"/>
              </w:rPr>
            </w:pPr>
            <w:r w:rsidRPr="009273BE">
              <w:rPr>
                <w:rFonts w:asciiTheme="minorHAnsi" w:eastAsia="Times New Roman" w:hAnsiTheme="minorHAnsi" w:cs="Times New Roman"/>
                <w:sz w:val="16"/>
                <w:szCs w:val="16"/>
                <w:lang w:val="es-MX" w:eastAsia="es-MX"/>
              </w:rPr>
              <w:t>SOMOS UNA INSTITUCIÓN QUE IMPARTE EDUCACIÓN Y NO EL EJERCICIO DE LA JUSTICIA.POR LO TANTO ESTAFRACCIÓN CORRESPONDE A INSTANCIAS DE PROCURACIÓN E IMPARTICIÓN  DE JUSTICIA</w:t>
            </w:r>
          </w:p>
        </w:tc>
        <w:tc>
          <w:tcPr>
            <w:tcW w:w="1417"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ART. 4 Y 5 DEL DECRETO DE CREACION DE LA UNICHA</w:t>
            </w:r>
          </w:p>
        </w:tc>
        <w:tc>
          <w:tcPr>
            <w:tcW w:w="1418" w:type="dxa"/>
            <w:tcBorders>
              <w:top w:val="single" w:sz="4" w:space="0" w:color="auto"/>
              <w:left w:val="nil"/>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2693"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w:t>
            </w:r>
          </w:p>
        </w:tc>
        <w:tc>
          <w:tcPr>
            <w:tcW w:w="1276" w:type="dxa"/>
            <w:tcBorders>
              <w:top w:val="single" w:sz="4" w:space="0" w:color="auto"/>
              <w:left w:val="single" w:sz="4" w:space="0" w:color="auto"/>
              <w:bottom w:val="single" w:sz="4" w:space="0" w:color="auto"/>
              <w:right w:val="single" w:sz="4" w:space="0" w:color="auto"/>
            </w:tcBorders>
            <w:vAlign w:val="center"/>
          </w:tcPr>
          <w:p w:rsidR="009B399C" w:rsidRPr="009273BE" w:rsidRDefault="009B399C" w:rsidP="009273BE">
            <w:pPr>
              <w:jc w:val="center"/>
            </w:pPr>
            <w:r w:rsidRPr="009273BE">
              <w:rPr>
                <w:rFonts w:eastAsia="Times New Roman" w:cs="Times New Roman"/>
                <w:sz w:val="16"/>
                <w:szCs w:val="16"/>
                <w:lang w:eastAsia="es-MX"/>
              </w:rPr>
              <w:t>VALIDADA</w:t>
            </w:r>
          </w:p>
        </w:tc>
      </w:tr>
      <w:tr w:rsidR="009273BE" w:rsidRPr="009273BE" w:rsidTr="009273BE">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99C" w:rsidRPr="009273BE" w:rsidRDefault="009B399C" w:rsidP="009258B2">
            <w:pPr>
              <w:spacing w:after="0" w:line="240" w:lineRule="auto"/>
              <w:rPr>
                <w:rFonts w:eastAsia="Times New Roman" w:cs="Times New Roman"/>
                <w:i/>
                <w:iCs/>
                <w:sz w:val="18"/>
                <w:szCs w:val="18"/>
                <w:lang w:eastAsia="es-MX"/>
              </w:rPr>
            </w:pPr>
            <w:r w:rsidRPr="009273BE">
              <w:rPr>
                <w:rFonts w:eastAsia="Times New Roman" w:cs="Times New Roman"/>
                <w:b/>
                <w:bCs/>
                <w:i/>
                <w:iCs/>
                <w:sz w:val="18"/>
                <w:szCs w:val="18"/>
                <w:lang w:eastAsia="es-MX"/>
              </w:rPr>
              <w:t>Artículo 70</w:t>
            </w:r>
            <w:r w:rsidRPr="009273BE">
              <w:rPr>
                <w:rFonts w:eastAsia="Times New Roman" w:cs="Times New Roman"/>
                <w:b/>
                <w:bCs/>
                <w:i/>
                <w:iCs/>
                <w:sz w:val="18"/>
                <w:szCs w:val="18"/>
                <w:lang w:eastAsia="es-MX"/>
              </w:rPr>
              <w:br/>
            </w:r>
            <w:r w:rsidRPr="009273BE">
              <w:rPr>
                <w:rFonts w:eastAsia="Times New Roman" w:cs="Times New Roman"/>
                <w:i/>
                <w:iCs/>
                <w:sz w:val="18"/>
                <w:szCs w:val="18"/>
                <w:lang w:eastAsia="es-MX"/>
              </w:rPr>
              <w:br/>
              <w:t>…</w:t>
            </w:r>
          </w:p>
        </w:tc>
        <w:tc>
          <w:tcPr>
            <w:tcW w:w="2835" w:type="dxa"/>
            <w:tcBorders>
              <w:top w:val="single" w:sz="4" w:space="0" w:color="auto"/>
              <w:left w:val="nil"/>
              <w:bottom w:val="single" w:sz="4" w:space="0" w:color="auto"/>
              <w:right w:val="single" w:sz="4" w:space="0" w:color="auto"/>
            </w:tcBorders>
            <w:shd w:val="clear" w:color="auto" w:fill="auto"/>
            <w:hideMark/>
          </w:tcPr>
          <w:p w:rsidR="009B399C" w:rsidRPr="009273BE" w:rsidRDefault="009B399C" w:rsidP="009258B2">
            <w:pPr>
              <w:spacing w:after="0" w:line="240" w:lineRule="auto"/>
              <w:jc w:val="both"/>
              <w:rPr>
                <w:rFonts w:eastAsia="Times New Roman" w:cs="Times New Roman"/>
                <w:i/>
                <w:iCs/>
                <w:sz w:val="18"/>
                <w:szCs w:val="18"/>
                <w:lang w:eastAsia="es-MX"/>
              </w:rPr>
            </w:pPr>
            <w:r w:rsidRPr="009273BE">
              <w:rPr>
                <w:rFonts w:eastAsia="Times New Roman" w:cs="Times New Roman"/>
                <w:b/>
                <w:bCs/>
                <w:i/>
                <w:iCs/>
                <w:sz w:val="18"/>
                <w:szCs w:val="18"/>
                <w:lang w:eastAsia="es-MX"/>
              </w:rPr>
              <w:t xml:space="preserve">Fracción XLVIII </w:t>
            </w:r>
            <w:r w:rsidRPr="009273BE">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701"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A21F15">
            <w:pPr>
              <w:spacing w:after="0" w:line="240" w:lineRule="auto"/>
              <w:jc w:val="center"/>
              <w:rPr>
                <w:rFonts w:eastAsia="Times New Roman" w:cs="Times New Roman"/>
                <w:sz w:val="16"/>
                <w:szCs w:val="16"/>
                <w:lang w:eastAsia="es-MX"/>
              </w:rPr>
            </w:pPr>
            <w:r w:rsidRPr="009273BE">
              <w:rPr>
                <w:rFonts w:eastAsia="Times New Roman" w:cs="Times New Roman"/>
                <w:sz w:val="16"/>
                <w:szCs w:val="16"/>
                <w:lang w:eastAsia="es-MX"/>
              </w:rPr>
              <w:t>APLICA</w:t>
            </w: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p>
          <w:p w:rsidR="009B399C" w:rsidRPr="009273BE" w:rsidRDefault="009B399C" w:rsidP="009258B2">
            <w:pPr>
              <w:spacing w:after="0" w:line="240" w:lineRule="auto"/>
              <w:jc w:val="both"/>
              <w:rPr>
                <w:rFonts w:eastAsia="Times New Roman" w:cs="Times New Roman"/>
                <w:sz w:val="16"/>
                <w:szCs w:val="16"/>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TODAS LAS ÁREAS DE LA UNIVERSIDAD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B399C" w:rsidRPr="009273BE" w:rsidRDefault="009B399C" w:rsidP="009258B2">
            <w:pPr>
              <w:spacing w:after="0" w:line="240" w:lineRule="auto"/>
              <w:jc w:val="both"/>
              <w:rPr>
                <w:rFonts w:eastAsia="Times New Roman" w:cs="Times New Roman"/>
                <w:sz w:val="16"/>
                <w:szCs w:val="16"/>
                <w:lang w:eastAsia="es-MX"/>
              </w:rPr>
            </w:pPr>
            <w:r w:rsidRPr="009273BE">
              <w:rPr>
                <w:rFonts w:eastAsia="Times New Roman" w:cs="Times New Roman"/>
                <w:sz w:val="16"/>
                <w:szCs w:val="16"/>
                <w:lang w:eastAsia="es-MX"/>
              </w:rPr>
              <w:t>INFORMACIÓN QUE SEA DE CARÁCTER PÚBLICO, QUE NO FORME PARTE DE LAS FRACCIONES ANTERIORES Y QUE PUEDA REALZAR LA LABOR DE LA 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399C" w:rsidRPr="009273BE" w:rsidRDefault="009B399C" w:rsidP="009273BE">
            <w:pPr>
              <w:jc w:val="center"/>
            </w:pPr>
            <w:r w:rsidRPr="009273BE">
              <w:rPr>
                <w:rFonts w:eastAsia="Times New Roman" w:cs="Times New Roman"/>
                <w:sz w:val="16"/>
                <w:szCs w:val="16"/>
                <w:lang w:eastAsia="es-MX"/>
              </w:rPr>
              <w:t>VALIDADA</w:t>
            </w:r>
          </w:p>
        </w:tc>
      </w:tr>
    </w:tbl>
    <w:p w:rsidR="000F7861" w:rsidRPr="009273BE" w:rsidRDefault="000F7861" w:rsidP="00DF2BB3">
      <w:pPr>
        <w:tabs>
          <w:tab w:val="left" w:pos="216"/>
        </w:tabs>
        <w:spacing w:after="0" w:line="240" w:lineRule="auto"/>
        <w:ind w:left="70"/>
        <w:jc w:val="both"/>
        <w:rPr>
          <w:rFonts w:ascii="Calibri" w:eastAsia="Times New Roman" w:hAnsi="Calibri" w:cs="Times New Roman"/>
          <w:b/>
          <w:bCs/>
          <w:sz w:val="32"/>
          <w:szCs w:val="24"/>
          <w:lang w:eastAsia="es-MX"/>
        </w:rPr>
      </w:pPr>
    </w:p>
    <w:p w:rsidR="009273BE" w:rsidRPr="009273BE" w:rsidRDefault="009273BE" w:rsidP="009273BE">
      <w:pPr>
        <w:pStyle w:val="CuerpoA"/>
        <w:tabs>
          <w:tab w:val="left" w:pos="216"/>
        </w:tabs>
        <w:spacing w:after="0" w:line="240" w:lineRule="auto"/>
        <w:ind w:firstLine="70"/>
        <w:jc w:val="both"/>
        <w:rPr>
          <w:color w:val="auto"/>
        </w:rPr>
      </w:pPr>
      <w:r w:rsidRPr="009273BE">
        <w:rPr>
          <w:color w:val="auto"/>
        </w:rPr>
        <w:t xml:space="preserve">La validación de la  presente  tabla de aplicabilidad es susceptible de ser modificada cuando lo considere viable este Órgano Garante con base a la normatividad en la materia. </w:t>
      </w:r>
    </w:p>
    <w:p w:rsidR="009273BE" w:rsidRPr="009273BE" w:rsidRDefault="009273BE" w:rsidP="009273BE">
      <w:pPr>
        <w:jc w:val="right"/>
        <w:rPr>
          <w:b/>
          <w:i/>
          <w:sz w:val="18"/>
          <w:szCs w:val="18"/>
        </w:rPr>
      </w:pPr>
      <w:r w:rsidRPr="009273BE">
        <w:t xml:space="preserve">Oaxaca de Juárez </w:t>
      </w:r>
      <w:proofErr w:type="spellStart"/>
      <w:r w:rsidRPr="009273BE">
        <w:t>Oax</w:t>
      </w:r>
      <w:proofErr w:type="spellEnd"/>
      <w:r w:rsidRPr="009273BE">
        <w:t>., dieciocho  de enero  de dos mil diecisiete.</w:t>
      </w:r>
    </w:p>
    <w:p w:rsidR="009273BE" w:rsidRPr="009273BE" w:rsidRDefault="009273BE" w:rsidP="009273BE">
      <w:pPr>
        <w:jc w:val="center"/>
        <w:rPr>
          <w:sz w:val="24"/>
          <w:szCs w:val="24"/>
        </w:rPr>
      </w:pPr>
      <w:r w:rsidRPr="009273BE">
        <w:t xml:space="preserve">ELABORÓ                                                                                                                                               </w:t>
      </w:r>
      <w:proofErr w:type="spellStart"/>
      <w:r w:rsidRPr="009273BE">
        <w:t>Vo</w:t>
      </w:r>
      <w:proofErr w:type="spellEnd"/>
      <w:r w:rsidRPr="009273BE">
        <w:t>. Bo.</w:t>
      </w:r>
    </w:p>
    <w:p w:rsidR="009273BE" w:rsidRPr="009273BE" w:rsidRDefault="009273BE" w:rsidP="009273BE">
      <w:pPr>
        <w:jc w:val="center"/>
      </w:pPr>
    </w:p>
    <w:p w:rsidR="009273BE" w:rsidRPr="009273BE" w:rsidRDefault="009273BE" w:rsidP="009273BE">
      <w:pPr>
        <w:jc w:val="center"/>
        <w:rPr>
          <w:b/>
          <w:sz w:val="18"/>
          <w:szCs w:val="18"/>
        </w:rPr>
      </w:pPr>
      <w:r w:rsidRPr="009273BE">
        <w:t>LIC. THOMAS AGUILAR MENDOZA</w:t>
      </w:r>
      <w:r w:rsidRPr="009273BE">
        <w:tab/>
      </w:r>
      <w:r w:rsidRPr="009273BE">
        <w:tab/>
      </w:r>
      <w:r w:rsidRPr="009273BE">
        <w:tab/>
      </w:r>
      <w:bookmarkStart w:id="0" w:name="_GoBack"/>
      <w:bookmarkEnd w:id="0"/>
      <w:r w:rsidRPr="009273BE">
        <w:t xml:space="preserve">                                                     LIC.  RICARDO DORANTES JIMENEZ</w:t>
      </w:r>
    </w:p>
    <w:p w:rsidR="009258B2" w:rsidRPr="009273BE" w:rsidRDefault="009258B2" w:rsidP="009273BE">
      <w:pPr>
        <w:jc w:val="both"/>
        <w:rPr>
          <w:sz w:val="18"/>
          <w:szCs w:val="18"/>
        </w:rPr>
      </w:pPr>
    </w:p>
    <w:sectPr w:rsidR="009258B2" w:rsidRPr="009273BE" w:rsidSect="009258B2">
      <w:headerReference w:type="default" r:id="rId8"/>
      <w:pgSz w:w="15842" w:h="12242" w:orient="landscape" w:code="1"/>
      <w:pgMar w:top="1191" w:right="397" w:bottom="39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DB" w:rsidRDefault="00766CDB" w:rsidP="008A5733">
      <w:pPr>
        <w:spacing w:after="0" w:line="240" w:lineRule="auto"/>
      </w:pPr>
      <w:r>
        <w:separator/>
      </w:r>
    </w:p>
  </w:endnote>
  <w:endnote w:type="continuationSeparator" w:id="0">
    <w:p w:rsidR="00766CDB" w:rsidRDefault="00766CDB" w:rsidP="008A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DB" w:rsidRDefault="00766CDB" w:rsidP="008A5733">
      <w:pPr>
        <w:spacing w:after="0" w:line="240" w:lineRule="auto"/>
      </w:pPr>
      <w:r>
        <w:separator/>
      </w:r>
    </w:p>
  </w:footnote>
  <w:footnote w:type="continuationSeparator" w:id="0">
    <w:p w:rsidR="00766CDB" w:rsidRDefault="00766CDB" w:rsidP="008A5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33" w:rsidRDefault="008A5733" w:rsidP="008A5733">
    <w:pPr>
      <w:ind w:left="567" w:right="576"/>
      <w:jc w:val="center"/>
      <w:rPr>
        <w:rFonts w:ascii="Century Gothic" w:hAnsi="Century Gothic"/>
        <w:b/>
      </w:rPr>
    </w:pPr>
    <w:r w:rsidRPr="00BC557D">
      <w:rPr>
        <w:noProof/>
        <w:color w:val="000000" w:themeColor="text1"/>
        <w:sz w:val="48"/>
        <w:lang w:eastAsia="es-MX"/>
      </w:rPr>
      <w:drawing>
        <wp:anchor distT="0" distB="0" distL="114300" distR="114300" simplePos="0" relativeHeight="251662336" behindDoc="1" locked="0" layoutInCell="1" allowOverlap="1" wp14:anchorId="3068076B" wp14:editId="21F16FBC">
          <wp:simplePos x="0" y="0"/>
          <wp:positionH relativeFrom="margin">
            <wp:posOffset>361950</wp:posOffset>
          </wp:positionH>
          <wp:positionV relativeFrom="paragraph">
            <wp:posOffset>-278130</wp:posOffset>
          </wp:positionV>
          <wp:extent cx="752475" cy="962025"/>
          <wp:effectExtent l="0" t="0" r="9525" b="9525"/>
          <wp:wrapNone/>
          <wp:docPr id="1" name="Imagen 1" descr="C:\Documents and Settings\Unsij\Escritorio\VARIOS UNICHA\LOGO UNI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sij\Escritorio\VARIOS UNICHA\LOGO UNICH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anchor>
      </w:drawing>
    </w:r>
    <w:r w:rsidRPr="00531AA4">
      <w:rPr>
        <w:rFonts w:ascii="Century Gothic" w:hAnsi="Century Gothic"/>
        <w:b/>
        <w:sz w:val="32"/>
      </w:rPr>
      <w:t>U N I V E R S I</w:t>
    </w:r>
    <w:r>
      <w:rPr>
        <w:rFonts w:ascii="Century Gothic" w:hAnsi="Century Gothic"/>
        <w:b/>
        <w:sz w:val="32"/>
      </w:rPr>
      <w:t xml:space="preserve"> D A D   </w:t>
    </w:r>
    <w:proofErr w:type="spellStart"/>
    <w:r>
      <w:rPr>
        <w:rFonts w:ascii="Century Gothic" w:hAnsi="Century Gothic"/>
        <w:b/>
        <w:sz w:val="32"/>
      </w:rPr>
      <w:t>D</w:t>
    </w:r>
    <w:proofErr w:type="spellEnd"/>
    <w:r>
      <w:rPr>
        <w:rFonts w:ascii="Century Gothic" w:hAnsi="Century Gothic"/>
        <w:b/>
        <w:sz w:val="32"/>
      </w:rPr>
      <w:t xml:space="preserve"> E   C H A L C A T O N G O</w:t>
    </w:r>
  </w:p>
  <w:p w:rsidR="008A5733" w:rsidRPr="00531AA4" w:rsidRDefault="009273BE" w:rsidP="008A5733">
    <w:pPr>
      <w:pStyle w:val="Subttulo"/>
      <w:ind w:left="567" w:right="576"/>
      <w:jc w:val="center"/>
      <w:rPr>
        <w:rFonts w:ascii="Calisto MT" w:hAnsi="Calisto MT"/>
        <w:smallCaps/>
        <w:spacing w:val="22"/>
      </w:rPr>
    </w:pPr>
    <w:r>
      <w:rPr>
        <w:rFonts w:ascii="Calisto MT" w:hAnsi="Calisto MT"/>
        <w:smallCaps/>
        <w:noProof/>
        <w:spacing w:val="22"/>
        <w:sz w:val="18"/>
        <w:lang w:eastAsia="es-MX"/>
      </w:rPr>
      <w:pict>
        <v:group id="Group 1" o:spid="_x0000_s4097" style="position:absolute;left:0;text-align:left;margin-left:-81.25pt;margin-top:30.55pt;width:875.05pt;height:5.4pt;z-index:251660288;mso-position-horizontal-relative:margin" coordorigin="253,14289" coordsize="9424,1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">
          <v:line id="Line 2" o:spid="_x0000_s4099" style="position:absolute;flip:x;visibility:visible;mso-wrap-style:square" from="253,14289" to="9433,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PXisMAAADbAAAADwAAAGRycy9kb3ducmV2LnhtbERPTWvCQBC9F/wPywi91Y2WhhJdQ1EE&#10;sZdWI+JtyI5JbHY27G40/ffdQqG3ebzPWeSDacWNnG8sK5hOEhDEpdUNVwqKw+bpFYQPyBpby6Tg&#10;mzzky9HDAjNt7/xJt32oRAxhn6GCOoQuk9KXNRn0E9sRR+5incEQoaukdniP4aaVsyRJpcGGY0ON&#10;Ha1qKr/2vVFwrORzWviP9LzbXd37S7E+9Ke1Uo/j4W0OItAQ/sV/7q2O82fw+0s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14rDAAAA2wAAAA8AAAAAAAAAAAAA&#10;AAAAoQIAAGRycy9kb3ducmV2LnhtbFBLBQYAAAAABAAEAPkAAACRAwAAAAA=&#10;" strokecolor="#938953 [1614]" strokeweight="1.5pt">
            <v:shadow opacity=".5" offset="-6pt,-6p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8" type="#_x0000_t75" alt="barra_unca" style="position:absolute;left:549;top:14358;width:9128;height: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8eqrAAAAA2wAAAA8AAABkcnMvZG93bnJldi54bWxET02LwjAQvQv+hzCCN011YXGrUdwVwQVB&#10;dAU9Ds2YFptJabK2/nsjCN7m8T5ntmhtKW5U+8KxgtEwAUGcOV2wUXD8Ww8mIHxA1lg6JgV38rCY&#10;dzszTLVreE+3QzAihrBPUUEeQpVK6bOcLPqhq4gjd3G1xRBhbaSusYnhtpTjJPmUFguODTlW9JNT&#10;dj38WwW/p91ue7SN+RrR5nz9Xi9X0hil+r12OQURqA1v8cu90XH+Bz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zx6qsAAAADbAAAADwAAAAAAAAAAAAAAAACfAgAA&#10;ZHJzL2Rvd25yZXYueG1sUEsFBgAAAAAEAAQA9wAAAIwDAAAAAA==&#10;" stroked="t" strokecolor="#76923c [2406]" strokeweight="1pt">
            <v:imagedata r:id="rId2" o:title="barra_unca"/>
          </v:shape>
          <w10:wrap anchorx="margin"/>
        </v:group>
      </w:pict>
    </w:r>
    <w:r w:rsidR="008A5733">
      <w:t xml:space="preserve"> TABLA DE APLICABILIDAD DE LAS OBLIGACIONES DE TRANSPARENCIA COMUNES DE LA UNIVERSIDAD DE CHALCATONGO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6D04"/>
    <w:rsid w:val="00001B93"/>
    <w:rsid w:val="0000537B"/>
    <w:rsid w:val="000215E5"/>
    <w:rsid w:val="00040E3E"/>
    <w:rsid w:val="000475C1"/>
    <w:rsid w:val="0005395F"/>
    <w:rsid w:val="00060B6E"/>
    <w:rsid w:val="000649DE"/>
    <w:rsid w:val="00085EA7"/>
    <w:rsid w:val="00096CCF"/>
    <w:rsid w:val="000A2669"/>
    <w:rsid w:val="000A36BE"/>
    <w:rsid w:val="000E0289"/>
    <w:rsid w:val="000F4348"/>
    <w:rsid w:val="000F7861"/>
    <w:rsid w:val="00126D56"/>
    <w:rsid w:val="001351AE"/>
    <w:rsid w:val="00152DA7"/>
    <w:rsid w:val="00185AA2"/>
    <w:rsid w:val="001A397C"/>
    <w:rsid w:val="001B1A08"/>
    <w:rsid w:val="00212222"/>
    <w:rsid w:val="00224A8A"/>
    <w:rsid w:val="002425B4"/>
    <w:rsid w:val="00251753"/>
    <w:rsid w:val="00254726"/>
    <w:rsid w:val="002A7273"/>
    <w:rsid w:val="002A7987"/>
    <w:rsid w:val="002C13D8"/>
    <w:rsid w:val="002D1F1A"/>
    <w:rsid w:val="002F34FF"/>
    <w:rsid w:val="003078C8"/>
    <w:rsid w:val="0031006C"/>
    <w:rsid w:val="003172FB"/>
    <w:rsid w:val="0034341C"/>
    <w:rsid w:val="00351FC7"/>
    <w:rsid w:val="0035573C"/>
    <w:rsid w:val="00387D85"/>
    <w:rsid w:val="003909AD"/>
    <w:rsid w:val="003B5E0B"/>
    <w:rsid w:val="003E2879"/>
    <w:rsid w:val="00425E61"/>
    <w:rsid w:val="0043693D"/>
    <w:rsid w:val="00460ADD"/>
    <w:rsid w:val="004D10A7"/>
    <w:rsid w:val="004E43D3"/>
    <w:rsid w:val="00531324"/>
    <w:rsid w:val="0058325E"/>
    <w:rsid w:val="00586D04"/>
    <w:rsid w:val="005A65C2"/>
    <w:rsid w:val="006013C7"/>
    <w:rsid w:val="00611660"/>
    <w:rsid w:val="006429DD"/>
    <w:rsid w:val="006571CF"/>
    <w:rsid w:val="00657231"/>
    <w:rsid w:val="006939A1"/>
    <w:rsid w:val="006B0624"/>
    <w:rsid w:val="006C6C85"/>
    <w:rsid w:val="006D6EF8"/>
    <w:rsid w:val="006D6F00"/>
    <w:rsid w:val="006F65AB"/>
    <w:rsid w:val="0071683F"/>
    <w:rsid w:val="007273F5"/>
    <w:rsid w:val="00765B90"/>
    <w:rsid w:val="00766CDB"/>
    <w:rsid w:val="007A3023"/>
    <w:rsid w:val="007A37BD"/>
    <w:rsid w:val="007E5735"/>
    <w:rsid w:val="0082559C"/>
    <w:rsid w:val="00830C96"/>
    <w:rsid w:val="0083447C"/>
    <w:rsid w:val="008375A5"/>
    <w:rsid w:val="00844B7A"/>
    <w:rsid w:val="0086030A"/>
    <w:rsid w:val="00872605"/>
    <w:rsid w:val="008969D1"/>
    <w:rsid w:val="008A2188"/>
    <w:rsid w:val="008A2320"/>
    <w:rsid w:val="008A5733"/>
    <w:rsid w:val="008D2F2B"/>
    <w:rsid w:val="008E5E52"/>
    <w:rsid w:val="009258B2"/>
    <w:rsid w:val="009265C7"/>
    <w:rsid w:val="009273BE"/>
    <w:rsid w:val="0093599E"/>
    <w:rsid w:val="009413BC"/>
    <w:rsid w:val="0094290A"/>
    <w:rsid w:val="00975917"/>
    <w:rsid w:val="00985A98"/>
    <w:rsid w:val="00997DA7"/>
    <w:rsid w:val="009A6594"/>
    <w:rsid w:val="009B399C"/>
    <w:rsid w:val="009D6DD0"/>
    <w:rsid w:val="00A01202"/>
    <w:rsid w:val="00A02BA4"/>
    <w:rsid w:val="00A21F15"/>
    <w:rsid w:val="00A268C6"/>
    <w:rsid w:val="00A40F3B"/>
    <w:rsid w:val="00A41D73"/>
    <w:rsid w:val="00A50D04"/>
    <w:rsid w:val="00AA0D16"/>
    <w:rsid w:val="00AD1FFD"/>
    <w:rsid w:val="00AF4F36"/>
    <w:rsid w:val="00B018AE"/>
    <w:rsid w:val="00B24D6D"/>
    <w:rsid w:val="00B32585"/>
    <w:rsid w:val="00B3749E"/>
    <w:rsid w:val="00B9697E"/>
    <w:rsid w:val="00C25095"/>
    <w:rsid w:val="00C576BC"/>
    <w:rsid w:val="00C76341"/>
    <w:rsid w:val="00C9405F"/>
    <w:rsid w:val="00CE5228"/>
    <w:rsid w:val="00CF0AB0"/>
    <w:rsid w:val="00CF22C7"/>
    <w:rsid w:val="00CF57F8"/>
    <w:rsid w:val="00D023F5"/>
    <w:rsid w:val="00D352B1"/>
    <w:rsid w:val="00D94BBE"/>
    <w:rsid w:val="00D96850"/>
    <w:rsid w:val="00DC567D"/>
    <w:rsid w:val="00DD02DA"/>
    <w:rsid w:val="00DE014D"/>
    <w:rsid w:val="00DE2A64"/>
    <w:rsid w:val="00DF2BB3"/>
    <w:rsid w:val="00E27AFC"/>
    <w:rsid w:val="00E65D57"/>
    <w:rsid w:val="00E72011"/>
    <w:rsid w:val="00E774C4"/>
    <w:rsid w:val="00EB0E18"/>
    <w:rsid w:val="00EC6D39"/>
    <w:rsid w:val="00EF1F0E"/>
    <w:rsid w:val="00F0081D"/>
    <w:rsid w:val="00F00BDA"/>
    <w:rsid w:val="00F24E60"/>
    <w:rsid w:val="00F3589E"/>
    <w:rsid w:val="00F8074C"/>
    <w:rsid w:val="00FB5502"/>
    <w:rsid w:val="00FE61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397C"/>
    <w:pPr>
      <w:ind w:left="720"/>
      <w:contextualSpacing/>
    </w:pPr>
  </w:style>
  <w:style w:type="paragraph" w:styleId="Textoindependiente">
    <w:name w:val="Body Text"/>
    <w:basedOn w:val="Normal"/>
    <w:link w:val="TextoindependienteCar"/>
    <w:uiPriority w:val="1"/>
    <w:qFormat/>
    <w:rsid w:val="001A397C"/>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1A397C"/>
    <w:rPr>
      <w:rFonts w:ascii="Arial" w:eastAsia="Arial" w:hAnsi="Arial"/>
      <w:sz w:val="21"/>
      <w:szCs w:val="21"/>
      <w:lang w:val="en-US"/>
    </w:rPr>
  </w:style>
  <w:style w:type="character" w:customStyle="1" w:styleId="A0">
    <w:name w:val="A0"/>
    <w:uiPriority w:val="99"/>
    <w:rsid w:val="00E72011"/>
    <w:rPr>
      <w:rFonts w:cs="Myriad Pro"/>
      <w:b/>
      <w:bCs/>
      <w:color w:val="000000"/>
      <w:sz w:val="20"/>
      <w:szCs w:val="20"/>
    </w:rPr>
  </w:style>
  <w:style w:type="paragraph" w:styleId="Sinespaciado">
    <w:name w:val="No Spacing"/>
    <w:uiPriority w:val="1"/>
    <w:qFormat/>
    <w:rsid w:val="00185AA2"/>
    <w:pPr>
      <w:spacing w:after="0" w:line="240" w:lineRule="auto"/>
    </w:pPr>
  </w:style>
  <w:style w:type="paragraph" w:styleId="Textodeglobo">
    <w:name w:val="Balloon Text"/>
    <w:basedOn w:val="Normal"/>
    <w:link w:val="TextodegloboCar"/>
    <w:uiPriority w:val="99"/>
    <w:semiHidden/>
    <w:unhideWhenUsed/>
    <w:rsid w:val="000215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5E5"/>
    <w:rPr>
      <w:rFonts w:ascii="Segoe UI" w:hAnsi="Segoe UI" w:cs="Segoe UI"/>
      <w:sz w:val="18"/>
      <w:szCs w:val="18"/>
    </w:rPr>
  </w:style>
  <w:style w:type="paragraph" w:styleId="Encabezado">
    <w:name w:val="header"/>
    <w:basedOn w:val="Normal"/>
    <w:link w:val="EncabezadoCar"/>
    <w:uiPriority w:val="99"/>
    <w:unhideWhenUsed/>
    <w:rsid w:val="008A57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733"/>
  </w:style>
  <w:style w:type="paragraph" w:styleId="Piedepgina">
    <w:name w:val="footer"/>
    <w:basedOn w:val="Normal"/>
    <w:link w:val="PiedepginaCar"/>
    <w:uiPriority w:val="99"/>
    <w:unhideWhenUsed/>
    <w:rsid w:val="008A57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733"/>
  </w:style>
  <w:style w:type="paragraph" w:styleId="Subttulo">
    <w:name w:val="Subtitle"/>
    <w:basedOn w:val="Normal"/>
    <w:next w:val="Normal"/>
    <w:link w:val="SubttuloCar"/>
    <w:uiPriority w:val="11"/>
    <w:qFormat/>
    <w:rsid w:val="008A5733"/>
    <w:pPr>
      <w:numPr>
        <w:ilvl w:val="1"/>
      </w:numPr>
    </w:pPr>
    <w:rPr>
      <w:rFonts w:ascii="Century Gothic" w:eastAsiaTheme="majorEastAsia" w:hAnsi="Century Gothic" w:cstheme="majorBidi"/>
      <w:b/>
      <w:iCs/>
      <w:color w:val="000000" w:themeColor="text1"/>
      <w:spacing w:val="15"/>
      <w:sz w:val="24"/>
      <w:szCs w:val="24"/>
    </w:rPr>
  </w:style>
  <w:style w:type="character" w:customStyle="1" w:styleId="SubttuloCar">
    <w:name w:val="Subtítulo Car"/>
    <w:basedOn w:val="Fuentedeprrafopredeter"/>
    <w:link w:val="Subttulo"/>
    <w:uiPriority w:val="11"/>
    <w:rsid w:val="008A5733"/>
    <w:rPr>
      <w:rFonts w:ascii="Century Gothic" w:eastAsiaTheme="majorEastAsia" w:hAnsi="Century Gothic" w:cstheme="majorBidi"/>
      <w:b/>
      <w:iCs/>
      <w:color w:val="000000" w:themeColor="text1"/>
      <w:spacing w:val="15"/>
      <w:sz w:val="24"/>
      <w:szCs w:val="24"/>
    </w:rPr>
  </w:style>
  <w:style w:type="paragraph" w:customStyle="1" w:styleId="CuerpoA">
    <w:name w:val="Cuerpo A"/>
    <w:rsid w:val="009273BE"/>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397C"/>
    <w:pPr>
      <w:ind w:left="720"/>
      <w:contextualSpacing/>
    </w:pPr>
  </w:style>
  <w:style w:type="paragraph" w:styleId="Textoindependiente">
    <w:name w:val="Body Text"/>
    <w:basedOn w:val="Normal"/>
    <w:link w:val="TextoindependienteCar"/>
    <w:uiPriority w:val="1"/>
    <w:qFormat/>
    <w:rsid w:val="001A397C"/>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1A397C"/>
    <w:rPr>
      <w:rFonts w:ascii="Arial" w:eastAsia="Arial" w:hAnsi="Arial"/>
      <w:sz w:val="21"/>
      <w:szCs w:val="21"/>
      <w:lang w:val="en-US"/>
    </w:rPr>
  </w:style>
  <w:style w:type="character" w:customStyle="1" w:styleId="A0">
    <w:name w:val="A0"/>
    <w:uiPriority w:val="99"/>
    <w:rsid w:val="00E72011"/>
    <w:rPr>
      <w:rFonts w:cs="Myriad Pro"/>
      <w:b/>
      <w:bCs/>
      <w:color w:val="000000"/>
      <w:sz w:val="20"/>
      <w:szCs w:val="20"/>
    </w:rPr>
  </w:style>
  <w:style w:type="paragraph" w:styleId="Sinespaciado">
    <w:name w:val="No Spacing"/>
    <w:uiPriority w:val="1"/>
    <w:qFormat/>
    <w:rsid w:val="00185AA2"/>
    <w:pPr>
      <w:spacing w:after="0" w:line="240" w:lineRule="auto"/>
    </w:pPr>
  </w:style>
  <w:style w:type="paragraph" w:styleId="Textodeglobo">
    <w:name w:val="Balloon Text"/>
    <w:basedOn w:val="Normal"/>
    <w:link w:val="TextodegloboCar"/>
    <w:uiPriority w:val="99"/>
    <w:semiHidden/>
    <w:unhideWhenUsed/>
    <w:rsid w:val="000215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5E5"/>
    <w:rPr>
      <w:rFonts w:ascii="Segoe UI" w:hAnsi="Segoe UI" w:cs="Segoe UI"/>
      <w:sz w:val="18"/>
      <w:szCs w:val="18"/>
    </w:rPr>
  </w:style>
  <w:style w:type="paragraph" w:styleId="Encabezado">
    <w:name w:val="header"/>
    <w:basedOn w:val="Normal"/>
    <w:link w:val="EncabezadoCar"/>
    <w:uiPriority w:val="99"/>
    <w:unhideWhenUsed/>
    <w:rsid w:val="008A57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733"/>
  </w:style>
  <w:style w:type="paragraph" w:styleId="Piedepgina">
    <w:name w:val="footer"/>
    <w:basedOn w:val="Normal"/>
    <w:link w:val="PiedepginaCar"/>
    <w:uiPriority w:val="99"/>
    <w:unhideWhenUsed/>
    <w:rsid w:val="008A57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733"/>
  </w:style>
  <w:style w:type="paragraph" w:styleId="Subttulo">
    <w:name w:val="Subtitle"/>
    <w:basedOn w:val="Normal"/>
    <w:next w:val="Normal"/>
    <w:link w:val="SubttuloCar"/>
    <w:uiPriority w:val="11"/>
    <w:qFormat/>
    <w:rsid w:val="008A5733"/>
    <w:pPr>
      <w:numPr>
        <w:ilvl w:val="1"/>
      </w:numPr>
    </w:pPr>
    <w:rPr>
      <w:rFonts w:ascii="Century Gothic" w:eastAsiaTheme="majorEastAsia" w:hAnsi="Century Gothic" w:cstheme="majorBidi"/>
      <w:b/>
      <w:iCs/>
      <w:color w:val="000000" w:themeColor="text1"/>
      <w:spacing w:val="15"/>
      <w:sz w:val="24"/>
      <w:szCs w:val="24"/>
    </w:rPr>
  </w:style>
  <w:style w:type="character" w:customStyle="1" w:styleId="SubttuloCar">
    <w:name w:val="Subtítulo Car"/>
    <w:basedOn w:val="Fuentedeprrafopredeter"/>
    <w:link w:val="Subttulo"/>
    <w:uiPriority w:val="11"/>
    <w:rsid w:val="008A5733"/>
    <w:rPr>
      <w:rFonts w:ascii="Century Gothic" w:eastAsiaTheme="majorEastAsia" w:hAnsi="Century Gothic" w:cstheme="majorBidi"/>
      <w:b/>
      <w:iCs/>
      <w:color w:val="000000" w:themeColor="tex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D79C-7121-47D6-9A15-8E7A1074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2917</Words>
  <Characters>16045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18</cp:revision>
  <cp:lastPrinted>2017-01-18T00:13:00Z</cp:lastPrinted>
  <dcterms:created xsi:type="dcterms:W3CDTF">2016-08-15T15:19:00Z</dcterms:created>
  <dcterms:modified xsi:type="dcterms:W3CDTF">2017-01-18T00:14:00Z</dcterms:modified>
</cp:coreProperties>
</file>